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4" w:type="dxa"/>
        <w:jc w:val="center"/>
        <w:tblBorders>
          <w:top w:val="nil"/>
          <w:left w:val="nil"/>
          <w:bottom w:val="nil"/>
          <w:right w:val="nil"/>
          <w:insideH w:val="nil"/>
          <w:insideV w:val="nil"/>
        </w:tblBorders>
        <w:tblLayout w:type="fixed"/>
        <w:tblLook w:val="04A0" w:firstRow="1" w:lastRow="0" w:firstColumn="1" w:lastColumn="0" w:noHBand="0" w:noVBand="1"/>
      </w:tblPr>
      <w:tblGrid>
        <w:gridCol w:w="4112"/>
        <w:gridCol w:w="5812"/>
      </w:tblGrid>
      <w:tr w:rsidR="0024063C" w:rsidTr="00A677F1">
        <w:trPr>
          <w:jc w:val="center"/>
        </w:trPr>
        <w:tc>
          <w:tcPr>
            <w:tcW w:w="4112" w:type="dxa"/>
            <w:tcMar>
              <w:top w:w="0" w:type="dxa"/>
              <w:left w:w="80" w:type="dxa"/>
              <w:bottom w:w="0" w:type="dxa"/>
              <w:right w:w="80" w:type="dxa"/>
            </w:tcMar>
          </w:tcPr>
          <w:p w:rsidR="0024063C" w:rsidRDefault="00170850" w:rsidP="00170850">
            <w:pPr>
              <w:spacing w:after="0"/>
              <w:jc w:val="center"/>
            </w:pPr>
            <w:r w:rsidRPr="00170850">
              <w:rPr>
                <w:rFonts w:eastAsia="Times New Roman"/>
                <w:noProof/>
                <w:color w:val="000000"/>
                <w:sz w:val="26"/>
              </w:rPr>
              <mc:AlternateContent>
                <mc:Choice Requires="wps">
                  <w:drawing>
                    <wp:anchor distT="0" distB="0" distL="114300" distR="114300" simplePos="0" relativeHeight="251662336" behindDoc="0" locked="0" layoutInCell="1" allowOverlap="1" wp14:anchorId="1C7680F8" wp14:editId="093E6D02">
                      <wp:simplePos x="0" y="0"/>
                      <wp:positionH relativeFrom="column">
                        <wp:posOffset>3403600</wp:posOffset>
                      </wp:positionH>
                      <wp:positionV relativeFrom="paragraph">
                        <wp:posOffset>433070</wp:posOffset>
                      </wp:positionV>
                      <wp:extent cx="197167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1971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496FB77" id="Straight Connector 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8pt,34.1pt" to="423.2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" strokecolor="black [3040]"/>
                  </w:pict>
                </mc:Fallback>
              </mc:AlternateContent>
            </w:r>
            <w:r w:rsidRPr="00170850">
              <w:rPr>
                <w:rFonts w:eastAsia="Times New Roman"/>
                <w:noProof/>
                <w:color w:val="000000"/>
                <w:sz w:val="26"/>
              </w:rPr>
              <mc:AlternateContent>
                <mc:Choice Requires="wps">
                  <w:drawing>
                    <wp:anchor distT="0" distB="0" distL="114300" distR="114300" simplePos="0" relativeHeight="251660288" behindDoc="0" locked="0" layoutInCell="1" allowOverlap="1" wp14:anchorId="2655A3E6" wp14:editId="3E7D6B52">
                      <wp:simplePos x="0" y="0"/>
                      <wp:positionH relativeFrom="column">
                        <wp:posOffset>592455</wp:posOffset>
                      </wp:positionH>
                      <wp:positionV relativeFrom="paragraph">
                        <wp:posOffset>431165</wp:posOffset>
                      </wp:positionV>
                      <wp:extent cx="1306195" cy="0"/>
                      <wp:effectExtent l="0" t="0" r="27305" b="19050"/>
                      <wp:wrapNone/>
                      <wp:docPr id="1" name="Straight Connector 1"/>
                      <wp:cNvGraphicFramePr/>
                      <a:graphic xmlns:a="http://schemas.openxmlformats.org/drawingml/2006/main">
                        <a:graphicData uri="http://schemas.microsoft.com/office/word/2010/wordprocessingShape">
                          <wps:wsp>
                            <wps:cNvCnPr/>
                            <wps:spPr>
                              <a:xfrm>
                                <a:off x="0" y="0"/>
                                <a:ext cx="13061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0B764D"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6.65pt,33.95pt" to="149.5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" strokecolor="black [3040]"/>
                  </w:pict>
                </mc:Fallback>
              </mc:AlternateContent>
            </w:r>
            <w:r w:rsidR="00D102A7">
              <w:rPr>
                <w:rFonts w:eastAsia="Times New Roman"/>
                <w:b/>
                <w:color w:val="000000"/>
                <w:sz w:val="26"/>
              </w:rPr>
              <w:t>ỦY BAN NHÂN DÂN</w:t>
            </w:r>
            <w:r w:rsidR="00D102A7">
              <w:br/>
            </w:r>
            <w:r w:rsidR="00D102A7">
              <w:rPr>
                <w:rFonts w:eastAsia="Times New Roman"/>
                <w:b/>
                <w:color w:val="000000"/>
                <w:sz w:val="26"/>
              </w:rPr>
              <w:t>THÀNH PHỐ HỒ CHÍ MINH</w:t>
            </w:r>
          </w:p>
        </w:tc>
        <w:tc>
          <w:tcPr>
            <w:tcW w:w="5812" w:type="dxa"/>
            <w:tcMar>
              <w:top w:w="0" w:type="dxa"/>
              <w:left w:w="80" w:type="dxa"/>
              <w:bottom w:w="0" w:type="dxa"/>
              <w:right w:w="80" w:type="dxa"/>
            </w:tcMar>
          </w:tcPr>
          <w:p w:rsidR="0024063C" w:rsidRDefault="00D102A7" w:rsidP="00170850">
            <w:pPr>
              <w:spacing w:after="0"/>
              <w:jc w:val="center"/>
            </w:pPr>
            <w:r>
              <w:rPr>
                <w:rFonts w:eastAsia="Times New Roman"/>
                <w:b/>
                <w:color w:val="000000"/>
                <w:sz w:val="26"/>
              </w:rPr>
              <w:t>CỘNG HÒA XÃ HỘI CHỦ NGHĨA VIỆT NAM</w:t>
            </w:r>
            <w:r>
              <w:br/>
            </w:r>
            <w:r>
              <w:rPr>
                <w:rFonts w:eastAsia="Times New Roman"/>
                <w:b/>
                <w:color w:val="000000"/>
                <w:sz w:val="26"/>
              </w:rPr>
              <w:t>Độc lập - Tự do - Hạnh phúc</w:t>
            </w:r>
          </w:p>
        </w:tc>
      </w:tr>
      <w:tr w:rsidR="0024063C" w:rsidTr="00A677F1">
        <w:trPr>
          <w:jc w:val="center"/>
        </w:trPr>
        <w:tc>
          <w:tcPr>
            <w:tcW w:w="4112" w:type="dxa"/>
            <w:tcMar>
              <w:top w:w="0" w:type="dxa"/>
              <w:left w:w="80" w:type="dxa"/>
              <w:bottom w:w="0" w:type="dxa"/>
              <w:right w:w="80" w:type="dxa"/>
            </w:tcMar>
          </w:tcPr>
          <w:p w:rsidR="0024063C" w:rsidRDefault="00D102A7" w:rsidP="00170850">
            <w:pPr>
              <w:spacing w:before="360" w:after="0"/>
              <w:jc w:val="center"/>
              <w:rPr>
                <w:rFonts w:eastAsia="Times New Roman"/>
                <w:color w:val="000000"/>
                <w:sz w:val="26"/>
              </w:rPr>
            </w:pPr>
            <w:r>
              <w:rPr>
                <w:rFonts w:eastAsia="Times New Roman"/>
                <w:color w:val="000000"/>
                <w:sz w:val="26"/>
              </w:rPr>
              <w:t>Số: …/2026/QĐ-UBND</w:t>
            </w:r>
          </w:p>
          <w:p w:rsidR="00367E70" w:rsidRPr="00367E70" w:rsidRDefault="00367E70" w:rsidP="00170850">
            <w:pPr>
              <w:spacing w:before="360" w:after="0"/>
              <w:jc w:val="center"/>
              <w:rPr>
                <w:b/>
              </w:rPr>
            </w:pPr>
            <w:r w:rsidRPr="00367E70">
              <w:rPr>
                <w:rFonts w:eastAsia="Times New Roman"/>
                <w:b/>
                <w:color w:val="000000"/>
                <w:sz w:val="26"/>
                <w:bdr w:val="single" w:sz="4" w:space="0" w:color="auto"/>
              </w:rPr>
              <w:t>DỰ THẢO</w:t>
            </w:r>
            <w:r w:rsidRPr="00367E70">
              <w:rPr>
                <w:rFonts w:eastAsia="Times New Roman"/>
                <w:b/>
                <w:color w:val="000000"/>
                <w:sz w:val="26"/>
              </w:rPr>
              <w:t xml:space="preserve"> </w:t>
            </w:r>
          </w:p>
        </w:tc>
        <w:tc>
          <w:tcPr>
            <w:tcW w:w="5812" w:type="dxa"/>
            <w:tcMar>
              <w:top w:w="0" w:type="dxa"/>
              <w:left w:w="80" w:type="dxa"/>
              <w:bottom w:w="0" w:type="dxa"/>
              <w:right w:w="80" w:type="dxa"/>
            </w:tcMar>
          </w:tcPr>
          <w:p w:rsidR="0024063C" w:rsidRDefault="00D102A7" w:rsidP="00170850">
            <w:pPr>
              <w:spacing w:before="360" w:after="0"/>
              <w:jc w:val="center"/>
            </w:pPr>
            <w:r>
              <w:rPr>
                <w:rFonts w:eastAsia="Times New Roman"/>
                <w:i/>
                <w:color w:val="000000"/>
                <w:sz w:val="26"/>
              </w:rPr>
              <w:t>Thành phố Hồ Chí Minh, ngày … tháng … năm 2026</w:t>
            </w:r>
          </w:p>
        </w:tc>
      </w:tr>
    </w:tbl>
    <w:p w:rsidR="0024063C" w:rsidRDefault="00D102A7" w:rsidP="00170850">
      <w:pPr>
        <w:keepNext/>
        <w:spacing w:before="360" w:after="80" w:line="240" w:lineRule="auto"/>
        <w:jc w:val="center"/>
      </w:pPr>
      <w:r>
        <w:rPr>
          <w:rFonts w:eastAsia="Times New Roman"/>
          <w:b/>
          <w:color w:val="000000"/>
        </w:rPr>
        <w:t>QUYẾT ĐỊNH</w:t>
      </w:r>
    </w:p>
    <w:p w:rsidR="0024063C" w:rsidRDefault="00D102A7">
      <w:pPr>
        <w:keepNext/>
        <w:spacing w:line="240" w:lineRule="auto"/>
        <w:jc w:val="center"/>
      </w:pPr>
      <w:r>
        <w:rPr>
          <w:rFonts w:eastAsia="Times New Roman"/>
          <w:b/>
          <w:color w:val="000000"/>
        </w:rPr>
        <w:t>Ban hành</w:t>
      </w:r>
      <w:r w:rsidR="00227851">
        <w:rPr>
          <w:rFonts w:eastAsia="Times New Roman"/>
          <w:b/>
          <w:color w:val="000000"/>
        </w:rPr>
        <w:t xml:space="preserve"> Quy định cơ chế hợp tác công </w:t>
      </w:r>
      <w:r>
        <w:rPr>
          <w:rFonts w:eastAsia="Times New Roman"/>
          <w:b/>
          <w:color w:val="000000"/>
        </w:rPr>
        <w:t xml:space="preserve">tư trong quản lý, khai thác, </w:t>
      </w:r>
      <w:r w:rsidR="00A677F1">
        <w:rPr>
          <w:rFonts w:eastAsia="Times New Roman"/>
          <w:b/>
          <w:color w:val="000000"/>
        </w:rPr>
        <w:br/>
      </w:r>
      <w:r>
        <w:rPr>
          <w:rFonts w:eastAsia="Times New Roman"/>
          <w:b/>
          <w:color w:val="000000"/>
        </w:rPr>
        <w:t xml:space="preserve">sử dụng di tích lịch sử - văn hóa, công trình kiến trúc có giá trị </w:t>
      </w:r>
      <w:r w:rsidR="00A677F1">
        <w:rPr>
          <w:rFonts w:eastAsia="Times New Roman"/>
          <w:b/>
          <w:color w:val="000000"/>
        </w:rPr>
        <w:br/>
      </w:r>
      <w:r>
        <w:rPr>
          <w:rFonts w:eastAsia="Times New Roman"/>
          <w:b/>
          <w:color w:val="000000"/>
        </w:rPr>
        <w:t>trên địa bàn Thành phố Hồ Chí Minh</w:t>
      </w:r>
    </w:p>
    <w:p w:rsidR="0024063C" w:rsidRDefault="00D102A7" w:rsidP="00170850">
      <w:pPr>
        <w:spacing w:before="480" w:after="0"/>
        <w:ind w:firstLine="567"/>
        <w:jc w:val="both"/>
      </w:pPr>
      <w:r>
        <w:rPr>
          <w:rFonts w:eastAsia="Times New Roman"/>
          <w:i/>
          <w:color w:val="000000"/>
        </w:rPr>
        <w:t>Căn cứ Luật Tổ chức chính quyền địa phương số 65/2025/QH15;</w:t>
      </w:r>
    </w:p>
    <w:p w:rsidR="0024063C" w:rsidRDefault="00D102A7">
      <w:pPr>
        <w:spacing w:after="0"/>
        <w:ind w:firstLine="567"/>
        <w:jc w:val="both"/>
      </w:pPr>
      <w:r>
        <w:rPr>
          <w:rFonts w:eastAsia="Times New Roman"/>
          <w:i/>
          <w:color w:val="000000"/>
        </w:rPr>
        <w:t>Căn cứ Luật Phát triển đô thị số …/202…/QH…;</w:t>
      </w:r>
    </w:p>
    <w:p w:rsidR="0024063C" w:rsidRDefault="00D102A7">
      <w:pPr>
        <w:spacing w:after="0"/>
        <w:ind w:firstLine="567"/>
        <w:jc w:val="both"/>
      </w:pPr>
      <w:r>
        <w:rPr>
          <w:rFonts w:eastAsia="Times New Roman"/>
          <w:i/>
          <w:color w:val="000000"/>
        </w:rPr>
        <w:t>Căn cứ Luật Di sản văn hóa số 45/2024/QH15;</w:t>
      </w:r>
    </w:p>
    <w:p w:rsidR="0024063C" w:rsidRDefault="00D102A7">
      <w:pPr>
        <w:spacing w:after="0"/>
        <w:ind w:firstLine="567"/>
        <w:jc w:val="both"/>
      </w:pPr>
      <w:r>
        <w:rPr>
          <w:rFonts w:eastAsia="Times New Roman"/>
          <w:i/>
          <w:color w:val="000000"/>
        </w:rPr>
        <w:t>Căn cứ Luật Kiến trúc số 40/2019/QH14;</w:t>
      </w:r>
    </w:p>
    <w:p w:rsidR="0024063C" w:rsidRDefault="00D102A7">
      <w:pPr>
        <w:spacing w:after="0"/>
        <w:ind w:firstLine="567"/>
        <w:jc w:val="both"/>
      </w:pPr>
      <w:r>
        <w:rPr>
          <w:rFonts w:eastAsia="Times New Roman"/>
          <w:i/>
          <w:color w:val="000000"/>
        </w:rPr>
        <w:t>Căn cứ Luật Đầu tư theo phương thức đối tác công tư số 64/2020/QH14 và các luật sửa đổi, bổ sung;</w:t>
      </w:r>
    </w:p>
    <w:p w:rsidR="0024063C" w:rsidRDefault="00D102A7">
      <w:pPr>
        <w:spacing w:after="0"/>
        <w:ind w:firstLine="567"/>
        <w:jc w:val="both"/>
      </w:pPr>
      <w:r>
        <w:rPr>
          <w:rFonts w:eastAsia="Times New Roman"/>
          <w:i/>
          <w:color w:val="000000"/>
        </w:rPr>
        <w:t>Căn cứ Luật Quản lý, sử dụng tài sản công số 15/2017/QH14 và các luật sửa đổi, bổ sung;</w:t>
      </w:r>
    </w:p>
    <w:p w:rsidR="0024063C" w:rsidRDefault="00D102A7">
      <w:pPr>
        <w:spacing w:after="0"/>
        <w:ind w:firstLine="567"/>
        <w:jc w:val="both"/>
      </w:pPr>
      <w:r>
        <w:rPr>
          <w:rFonts w:eastAsia="Times New Roman"/>
          <w:i/>
          <w:color w:val="000000"/>
        </w:rPr>
        <w:t>Theo đề nghị của Giám đốc Sở Văn hóa và Thể thao tại Tờ trình số …/TTr-SVHTT ngày … tháng … năm 2026 và Báo cáo thẩm định số …/BC-STP ngày … tháng … năm 2026 của Sở Tư pháp;</w:t>
      </w:r>
    </w:p>
    <w:p w:rsidR="0024063C" w:rsidRDefault="00D102A7">
      <w:pPr>
        <w:spacing w:before="80" w:after="80"/>
        <w:ind w:firstLine="567"/>
        <w:jc w:val="both"/>
      </w:pPr>
      <w:r>
        <w:rPr>
          <w:rFonts w:eastAsia="Times New Roman"/>
          <w:i/>
          <w:color w:val="000000"/>
        </w:rPr>
        <w:t>Ủy ban nhân dân Thành phố Hồ Chí Minh ban hành Quyết định ban hành Quy định cơ chế hợp tác công - tư trong quản lý, khai thác, sử dụng di tích lịch sử - văn hóa, công trình kiến trúc có giá trị trên địa bàn Thành phố Hồ Chí Minh.</w:t>
      </w:r>
    </w:p>
    <w:p w:rsidR="0024063C" w:rsidRDefault="00D102A7">
      <w:pPr>
        <w:keepNext/>
        <w:spacing w:before="60" w:after="0"/>
        <w:ind w:firstLine="567"/>
        <w:jc w:val="both"/>
      </w:pPr>
      <w:r>
        <w:rPr>
          <w:rFonts w:eastAsia="Times New Roman"/>
          <w:b/>
          <w:color w:val="000000"/>
        </w:rPr>
        <w:t>Điều 1.</w:t>
      </w:r>
      <w:r>
        <w:rPr>
          <w:rFonts w:eastAsia="Times New Roman"/>
          <w:color w:val="000000"/>
        </w:rPr>
        <w:t xml:space="preserve"> Ban hành kèm theo Quyết định này Quy định cơ chế hợp tác công - tư trong quản lý, khai thác, sử dụng di tích lịch sử - văn hóa, công trình kiến trúc có giá trị trên địa bàn Thành phố Hồ Chí Minh.</w:t>
      </w:r>
    </w:p>
    <w:p w:rsidR="0024063C" w:rsidRDefault="00D102A7">
      <w:pPr>
        <w:keepNext/>
        <w:spacing w:before="60" w:after="0"/>
        <w:ind w:firstLine="567"/>
        <w:jc w:val="both"/>
      </w:pPr>
      <w:r>
        <w:rPr>
          <w:rFonts w:eastAsia="Times New Roman"/>
          <w:b/>
          <w:color w:val="000000"/>
        </w:rPr>
        <w:t>Điều 2.</w:t>
      </w:r>
      <w:r>
        <w:rPr>
          <w:rFonts w:eastAsia="Times New Roman"/>
          <w:color w:val="000000"/>
        </w:rPr>
        <w:t xml:space="preserve"> Hiệu lực thi hành</w:t>
      </w:r>
    </w:p>
    <w:p w:rsidR="0024063C" w:rsidRDefault="00D102A7">
      <w:pPr>
        <w:spacing w:after="0"/>
        <w:ind w:firstLine="567"/>
        <w:jc w:val="both"/>
      </w:pPr>
      <w:r>
        <w:rPr>
          <w:rFonts w:eastAsia="Times New Roman"/>
          <w:color w:val="000000"/>
        </w:rPr>
        <w:t>1. Quyết định này có hiệu lực thi hành kể từ ngày … tháng … năm 2026.</w:t>
      </w:r>
    </w:p>
    <w:p w:rsidR="0024063C" w:rsidRDefault="00D102A7">
      <w:pPr>
        <w:spacing w:after="0"/>
        <w:ind w:firstLine="567"/>
        <w:jc w:val="both"/>
      </w:pPr>
      <w:r>
        <w:rPr>
          <w:rFonts w:eastAsia="Times New Roman"/>
          <w:color w:val="000000"/>
        </w:rPr>
        <w:t>2. Trường hợp văn bản quy phạm pháp luật được viện dẫn tại Quyết định này được sửa đổi, bổ sung hoặc thay thế thì áp dụng theo văn bản sửa đổi, bổ sung hoặc thay thế đó.</w:t>
      </w:r>
    </w:p>
    <w:p w:rsidR="0024063C" w:rsidRDefault="00D102A7">
      <w:pPr>
        <w:keepNext/>
        <w:spacing w:before="60" w:after="0"/>
        <w:ind w:firstLine="567"/>
        <w:jc w:val="both"/>
      </w:pPr>
      <w:r>
        <w:rPr>
          <w:rFonts w:eastAsia="Times New Roman"/>
          <w:b/>
          <w:color w:val="000000"/>
        </w:rPr>
        <w:lastRenderedPageBreak/>
        <w:t>Điều 3.</w:t>
      </w:r>
      <w:r>
        <w:rPr>
          <w:rFonts w:eastAsia="Times New Roman"/>
          <w:color w:val="000000"/>
        </w:rPr>
        <w:t xml:space="preserve"> Quy định chuyển tiếp</w:t>
      </w:r>
    </w:p>
    <w:p w:rsidR="0024063C" w:rsidRDefault="00D102A7">
      <w:pPr>
        <w:spacing w:after="0"/>
        <w:ind w:firstLine="567"/>
        <w:jc w:val="both"/>
      </w:pPr>
      <w:r>
        <w:rPr>
          <w:rFonts w:eastAsia="Times New Roman"/>
          <w:color w:val="000000"/>
        </w:rPr>
        <w:t xml:space="preserve">1. Hợp đồng, thỏa thuận về quản lý, khai thác, sử dụng di tích lịch sử - </w:t>
      </w:r>
      <w:r w:rsidR="0098147F">
        <w:rPr>
          <w:rFonts w:eastAsia="Times New Roman"/>
          <w:color w:val="000000"/>
        </w:rPr>
        <w:br/>
      </w:r>
      <w:r>
        <w:rPr>
          <w:rFonts w:eastAsia="Times New Roman"/>
          <w:color w:val="000000"/>
        </w:rPr>
        <w:t>văn hóa, công trình kiến trúc có giá trị đã được ký kết đúng thẩm quyền trước ngày Quyết định này có hiệu lực được tiếp tục thực hiện đến hết thời hạn hợp đồng, thỏa thuận.</w:t>
      </w:r>
    </w:p>
    <w:p w:rsidR="0024063C" w:rsidRDefault="00D102A7">
      <w:pPr>
        <w:spacing w:after="0"/>
        <w:ind w:firstLine="567"/>
        <w:jc w:val="both"/>
      </w:pPr>
      <w:r>
        <w:rPr>
          <w:rFonts w:eastAsia="Times New Roman"/>
          <w:color w:val="000000"/>
        </w:rPr>
        <w:t>2. Cơ quan, đơn vị ký kết hợp đồng, thỏa thuận quy định tại khoản 1 Điều này có trách nhiệm rà soát việc thực hiện. Trường hợp có nội dung không còn phù hợp với yêu cầu bảo vệ yếu tố gốc cấu thành di tích, giá trị kiến trúc, tài sản công, quyền tiếp cận của cộng đồng hoặc quy định pháp luật hiện hành thì phải tổ chức điều chỉnh hoặc chấm dứt theo quy định.</w:t>
      </w:r>
    </w:p>
    <w:p w:rsidR="0024063C" w:rsidRDefault="00D102A7">
      <w:pPr>
        <w:spacing w:after="0"/>
        <w:ind w:firstLine="567"/>
        <w:jc w:val="both"/>
      </w:pPr>
      <w:r>
        <w:rPr>
          <w:rFonts w:eastAsia="Times New Roman"/>
          <w:color w:val="000000"/>
        </w:rPr>
        <w:t>3. Việc tiếp tục thực hiện hợp đồng, thỏa thuận không làm phát sinh quyền đương nhiên được gia hạn, ưu tiên hoặc chỉ định đối tác trong giai đoạn hợp tác tiếp theo.</w:t>
      </w:r>
    </w:p>
    <w:p w:rsidR="0024063C" w:rsidRDefault="00D102A7">
      <w:pPr>
        <w:keepNext/>
        <w:spacing w:before="60" w:after="0"/>
        <w:ind w:firstLine="567"/>
        <w:jc w:val="both"/>
      </w:pPr>
      <w:r>
        <w:rPr>
          <w:rFonts w:eastAsia="Times New Roman"/>
          <w:b/>
          <w:color w:val="000000"/>
        </w:rPr>
        <w:t>Điều 4.</w:t>
      </w:r>
      <w:r>
        <w:rPr>
          <w:rFonts w:eastAsia="Times New Roman"/>
          <w:color w:val="000000"/>
        </w:rPr>
        <w:t xml:space="preserve"> Trách nhiệm thi hành</w:t>
      </w:r>
    </w:p>
    <w:p w:rsidR="0024063C" w:rsidRDefault="00D102A7" w:rsidP="00A677F1">
      <w:pPr>
        <w:spacing w:after="360"/>
        <w:ind w:firstLine="567"/>
        <w:jc w:val="both"/>
      </w:pPr>
      <w:r>
        <w:rPr>
          <w:rFonts w:eastAsia="Times New Roman"/>
          <w:color w:val="000000"/>
        </w:rPr>
        <w:t>Chánh Văn phòng Ủy ban nhân dân Thành phố; Giám đốc Sở Văn hóa và Thể thao; Giám đốc Sở Quy hoạch - Kiến trúc; Giám đốc Sở Tài chính; Giám đốc Sở Xây dựng; Giám đốc Sở Tư pháp; Thủ trưởng các sở, ban, ngành Thành phố; Chủ tịch Ủy ban nhân dân xã, phường, đặc khu; người đứng đầu cơ quan, đơn vị được giao quản lý di tích lịch sử - văn hóa, công trình kiến trúc có giá trị và tổ chức, cá nhân có liên quan chịu trách nhiệm thi hành Quyết định này.</w:t>
      </w:r>
    </w:p>
    <w:tbl>
      <w:tblPr>
        <w:tblW w:w="8987" w:type="dxa"/>
        <w:jc w:val="center"/>
        <w:tblBorders>
          <w:top w:val="nil"/>
          <w:left w:val="nil"/>
          <w:bottom w:val="nil"/>
          <w:right w:val="nil"/>
          <w:insideH w:val="nil"/>
          <w:insideV w:val="nil"/>
        </w:tblBorders>
        <w:tblLayout w:type="fixed"/>
        <w:tblLook w:val="04A0" w:firstRow="1" w:lastRow="0" w:firstColumn="1" w:lastColumn="0" w:noHBand="0" w:noVBand="1"/>
      </w:tblPr>
      <w:tblGrid>
        <w:gridCol w:w="4395"/>
        <w:gridCol w:w="4592"/>
      </w:tblGrid>
      <w:tr w:rsidR="0024063C" w:rsidTr="0098147F">
        <w:trPr>
          <w:jc w:val="center"/>
        </w:trPr>
        <w:tc>
          <w:tcPr>
            <w:tcW w:w="4395" w:type="dxa"/>
            <w:tcMar>
              <w:top w:w="0" w:type="dxa"/>
              <w:left w:w="60" w:type="dxa"/>
              <w:bottom w:w="0" w:type="dxa"/>
              <w:right w:w="60" w:type="dxa"/>
            </w:tcMar>
          </w:tcPr>
          <w:p w:rsidR="0024063C" w:rsidRDefault="00D102A7" w:rsidP="00A677F1">
            <w:pPr>
              <w:spacing w:after="0" w:line="240" w:lineRule="auto"/>
              <w:contextualSpacing/>
            </w:pPr>
            <w:r>
              <w:rPr>
                <w:rFonts w:eastAsia="Times New Roman"/>
                <w:b/>
                <w:i/>
                <w:color w:val="000000"/>
                <w:sz w:val="24"/>
              </w:rPr>
              <w:t>Nơi nhận:</w:t>
            </w:r>
          </w:p>
          <w:p w:rsidR="0024063C" w:rsidRDefault="00D102A7" w:rsidP="00367E70">
            <w:pPr>
              <w:spacing w:after="0" w:line="240" w:lineRule="auto"/>
              <w:contextualSpacing/>
              <w:jc w:val="both"/>
            </w:pPr>
            <w:r>
              <w:rPr>
                <w:rFonts w:eastAsia="Times New Roman"/>
                <w:color w:val="000000"/>
                <w:sz w:val="22"/>
              </w:rPr>
              <w:t>- Như Điều 4;</w:t>
            </w:r>
          </w:p>
          <w:p w:rsidR="0024063C" w:rsidRDefault="00D102A7" w:rsidP="00367E70">
            <w:pPr>
              <w:spacing w:after="0" w:line="240" w:lineRule="auto"/>
              <w:contextualSpacing/>
              <w:jc w:val="both"/>
            </w:pPr>
            <w:r>
              <w:rPr>
                <w:rFonts w:eastAsia="Times New Roman"/>
                <w:color w:val="000000"/>
                <w:sz w:val="22"/>
              </w:rPr>
              <w:t>- Bộ Văn hóa, Thể thao và Du lịch;</w:t>
            </w:r>
          </w:p>
          <w:p w:rsidR="0024063C" w:rsidRDefault="00D102A7" w:rsidP="00367E70">
            <w:pPr>
              <w:spacing w:after="0" w:line="240" w:lineRule="auto"/>
              <w:contextualSpacing/>
              <w:jc w:val="both"/>
            </w:pPr>
            <w:r>
              <w:rPr>
                <w:rFonts w:eastAsia="Times New Roman"/>
                <w:color w:val="000000"/>
                <w:sz w:val="22"/>
              </w:rPr>
              <w:t>- Cục Kiểm tra văn bản và</w:t>
            </w:r>
            <w:r w:rsidR="0098147F">
              <w:rPr>
                <w:rFonts w:eastAsia="Times New Roman"/>
                <w:color w:val="000000"/>
                <w:sz w:val="22"/>
              </w:rPr>
              <w:t xml:space="preserve"> Tổ chức thi hành pháp luật</w:t>
            </w:r>
            <w:r>
              <w:rPr>
                <w:rFonts w:eastAsia="Times New Roman"/>
                <w:color w:val="000000"/>
                <w:sz w:val="22"/>
              </w:rPr>
              <w:t xml:space="preserve"> - Bộ Tư pháp;</w:t>
            </w:r>
          </w:p>
          <w:p w:rsidR="0024063C" w:rsidRDefault="00D102A7" w:rsidP="00367E70">
            <w:pPr>
              <w:spacing w:after="0" w:line="240" w:lineRule="auto"/>
              <w:contextualSpacing/>
              <w:jc w:val="both"/>
            </w:pPr>
            <w:r>
              <w:rPr>
                <w:rFonts w:eastAsia="Times New Roman"/>
                <w:color w:val="000000"/>
                <w:sz w:val="22"/>
              </w:rPr>
              <w:t>- Thường trực Thành ủy;</w:t>
            </w:r>
          </w:p>
          <w:p w:rsidR="0024063C" w:rsidRDefault="00D102A7" w:rsidP="00367E70">
            <w:pPr>
              <w:spacing w:after="0" w:line="240" w:lineRule="auto"/>
              <w:contextualSpacing/>
              <w:jc w:val="both"/>
            </w:pPr>
            <w:r>
              <w:rPr>
                <w:rFonts w:eastAsia="Times New Roman"/>
                <w:color w:val="000000"/>
                <w:sz w:val="22"/>
              </w:rPr>
              <w:t>- Thường trực Hội đồng nhân dân Thành phố;</w:t>
            </w:r>
          </w:p>
          <w:p w:rsidR="0024063C" w:rsidRDefault="00D102A7" w:rsidP="00367E70">
            <w:pPr>
              <w:spacing w:after="0" w:line="240" w:lineRule="auto"/>
              <w:contextualSpacing/>
              <w:jc w:val="both"/>
            </w:pPr>
            <w:r>
              <w:rPr>
                <w:rFonts w:eastAsia="Times New Roman"/>
                <w:color w:val="000000"/>
                <w:sz w:val="22"/>
              </w:rPr>
              <w:t xml:space="preserve">- </w:t>
            </w:r>
            <w:r w:rsidR="0098147F">
              <w:rPr>
                <w:rFonts w:eastAsia="Times New Roman"/>
                <w:color w:val="000000"/>
                <w:sz w:val="22"/>
              </w:rPr>
              <w:t>TTUB: Chủ tịch, Phó Chủ tịch</w:t>
            </w:r>
            <w:bookmarkStart w:id="0" w:name="_GoBack"/>
            <w:bookmarkEnd w:id="0"/>
            <w:r>
              <w:rPr>
                <w:rFonts w:eastAsia="Times New Roman"/>
                <w:color w:val="000000"/>
                <w:sz w:val="22"/>
              </w:rPr>
              <w:t>;</w:t>
            </w:r>
          </w:p>
          <w:p w:rsidR="0024063C" w:rsidRDefault="00D102A7" w:rsidP="00367E70">
            <w:pPr>
              <w:spacing w:after="0" w:line="240" w:lineRule="auto"/>
              <w:contextualSpacing/>
              <w:jc w:val="both"/>
            </w:pPr>
            <w:r>
              <w:rPr>
                <w:rFonts w:eastAsia="Times New Roman"/>
                <w:color w:val="000000"/>
                <w:sz w:val="22"/>
              </w:rPr>
              <w:t xml:space="preserve">- </w:t>
            </w:r>
            <w:r w:rsidR="0098147F">
              <w:rPr>
                <w:rFonts w:eastAsia="Times New Roman"/>
                <w:color w:val="000000"/>
                <w:sz w:val="22"/>
              </w:rPr>
              <w:t>UBMTTQ Việt Nam Thành phố</w:t>
            </w:r>
            <w:r>
              <w:rPr>
                <w:rFonts w:eastAsia="Times New Roman"/>
                <w:color w:val="000000"/>
                <w:sz w:val="22"/>
              </w:rPr>
              <w:t>;</w:t>
            </w:r>
          </w:p>
          <w:p w:rsidR="0024063C" w:rsidRDefault="00D102A7" w:rsidP="00367E70">
            <w:pPr>
              <w:spacing w:after="0" w:line="240" w:lineRule="auto"/>
              <w:contextualSpacing/>
              <w:jc w:val="both"/>
            </w:pPr>
            <w:r>
              <w:rPr>
                <w:rFonts w:eastAsia="Times New Roman"/>
                <w:color w:val="000000"/>
                <w:sz w:val="22"/>
              </w:rPr>
              <w:t>- Trung tâm Công báo Thành phố;</w:t>
            </w:r>
          </w:p>
          <w:p w:rsidR="0024063C" w:rsidRDefault="00D102A7" w:rsidP="00A677F1">
            <w:pPr>
              <w:spacing w:after="0" w:line="240" w:lineRule="auto"/>
              <w:contextualSpacing/>
            </w:pPr>
            <w:r>
              <w:rPr>
                <w:rFonts w:eastAsia="Times New Roman"/>
                <w:color w:val="000000"/>
                <w:sz w:val="22"/>
              </w:rPr>
              <w:t>- Lưu: VT, (…).</w:t>
            </w:r>
          </w:p>
        </w:tc>
        <w:tc>
          <w:tcPr>
            <w:tcW w:w="4592" w:type="dxa"/>
            <w:tcMar>
              <w:top w:w="0" w:type="dxa"/>
              <w:left w:w="60" w:type="dxa"/>
              <w:bottom w:w="0" w:type="dxa"/>
              <w:right w:w="60" w:type="dxa"/>
            </w:tcMar>
          </w:tcPr>
          <w:p w:rsidR="0024063C" w:rsidRDefault="00D102A7">
            <w:pPr>
              <w:spacing w:after="0"/>
              <w:jc w:val="center"/>
            </w:pPr>
            <w:r>
              <w:rPr>
                <w:rFonts w:eastAsia="Times New Roman"/>
                <w:b/>
                <w:color w:val="000000"/>
                <w:sz w:val="26"/>
              </w:rPr>
              <w:t>TM. ỦY BAN NHÂN DÂN</w:t>
            </w:r>
          </w:p>
          <w:p w:rsidR="0024063C" w:rsidRDefault="00D102A7">
            <w:pPr>
              <w:spacing w:after="0"/>
              <w:jc w:val="center"/>
            </w:pPr>
            <w:r>
              <w:rPr>
                <w:rFonts w:eastAsia="Times New Roman"/>
                <w:b/>
                <w:color w:val="000000"/>
                <w:sz w:val="26"/>
              </w:rPr>
              <w:t>CHỦ TỊCH</w:t>
            </w:r>
          </w:p>
          <w:p w:rsidR="0024063C" w:rsidRDefault="0024063C">
            <w:pPr>
              <w:spacing w:after="0"/>
              <w:jc w:val="center"/>
            </w:pPr>
          </w:p>
          <w:p w:rsidR="0024063C" w:rsidRDefault="0024063C">
            <w:pPr>
              <w:spacing w:after="0"/>
              <w:jc w:val="center"/>
            </w:pPr>
          </w:p>
          <w:p w:rsidR="0024063C" w:rsidRDefault="0024063C">
            <w:pPr>
              <w:spacing w:after="0"/>
              <w:jc w:val="center"/>
            </w:pPr>
          </w:p>
          <w:p w:rsidR="0024063C" w:rsidRDefault="0024063C">
            <w:pPr>
              <w:spacing w:after="0"/>
              <w:jc w:val="center"/>
            </w:pPr>
          </w:p>
        </w:tc>
      </w:tr>
    </w:tbl>
    <w:p w:rsidR="00A677F1" w:rsidRDefault="00A677F1" w:rsidP="00A677F1">
      <w:pPr>
        <w:rPr>
          <w:rFonts w:eastAsia="Times New Roman"/>
          <w:b/>
          <w:color w:val="000000"/>
        </w:rPr>
        <w:sectPr w:rsidR="00A677F1" w:rsidSect="00170850">
          <w:headerReference w:type="default" r:id="rId8"/>
          <w:pgSz w:w="11906" w:h="16838"/>
          <w:pgMar w:top="1418" w:right="1134" w:bottom="1418" w:left="1701" w:header="567" w:footer="567" w:gutter="0"/>
          <w:cols w:space="720"/>
          <w:titlePg/>
          <w:docGrid w:linePitch="360"/>
        </w:sectPr>
      </w:pPr>
    </w:p>
    <w:tbl>
      <w:tblPr>
        <w:tblW w:w="9639" w:type="dxa"/>
        <w:jc w:val="center"/>
        <w:tblLayout w:type="fixed"/>
        <w:tblLook w:val="0000" w:firstRow="0" w:lastRow="0" w:firstColumn="0" w:lastColumn="0" w:noHBand="0" w:noVBand="0"/>
      </w:tblPr>
      <w:tblGrid>
        <w:gridCol w:w="3790"/>
        <w:gridCol w:w="5849"/>
      </w:tblGrid>
      <w:tr w:rsidR="00A677F1" w:rsidRPr="0032157C" w:rsidTr="00B31BF4">
        <w:trPr>
          <w:trHeight w:val="851"/>
          <w:jc w:val="center"/>
        </w:trPr>
        <w:tc>
          <w:tcPr>
            <w:tcW w:w="3790" w:type="dxa"/>
          </w:tcPr>
          <w:p w:rsidR="00A677F1" w:rsidRPr="0032157C" w:rsidRDefault="00170850" w:rsidP="00B31BF4">
            <w:pPr>
              <w:widowControl w:val="0"/>
              <w:spacing w:line="240" w:lineRule="auto"/>
              <w:ind w:hanging="125"/>
              <w:contextualSpacing/>
              <w:jc w:val="center"/>
              <w:rPr>
                <w:rFonts w:cs="Times New Roman"/>
                <w:color w:val="000000" w:themeColor="text1"/>
                <w:sz w:val="26"/>
                <w:szCs w:val="26"/>
              </w:rPr>
            </w:pPr>
            <w:r w:rsidRPr="0032157C">
              <w:rPr>
                <w:rFonts w:cs="Times New Roman"/>
                <w:b/>
                <w:bCs/>
                <w:noProof/>
                <w:color w:val="000000" w:themeColor="text1"/>
                <w:sz w:val="26"/>
                <w:szCs w:val="26"/>
              </w:rPr>
              <w:lastRenderedPageBreak/>
              <mc:AlternateContent>
                <mc:Choice Requires="wps">
                  <w:drawing>
                    <wp:anchor distT="0" distB="0" distL="114300" distR="114300" simplePos="0" relativeHeight="251655168" behindDoc="0" locked="0" layoutInCell="1" allowOverlap="1" wp14:anchorId="40A43610" wp14:editId="76BADA94">
                      <wp:simplePos x="0" y="0"/>
                      <wp:positionH relativeFrom="column">
                        <wp:posOffset>391160</wp:posOffset>
                      </wp:positionH>
                      <wp:positionV relativeFrom="paragraph">
                        <wp:posOffset>459105</wp:posOffset>
                      </wp:positionV>
                      <wp:extent cx="1306195" cy="0"/>
                      <wp:effectExtent l="0" t="0" r="27305" b="19050"/>
                      <wp:wrapNone/>
                      <wp:docPr id="6" name="Straight Connector 6"/>
                      <wp:cNvGraphicFramePr/>
                      <a:graphic xmlns:a="http://schemas.openxmlformats.org/drawingml/2006/main">
                        <a:graphicData uri="http://schemas.microsoft.com/office/word/2010/wordprocessingShape">
                          <wps:wsp>
                            <wps:cNvCnPr/>
                            <wps:spPr>
                              <a:xfrm>
                                <a:off x="0" y="0"/>
                                <a:ext cx="13061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EE543B" id="Straight Connector 6"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30.8pt,36.15pt" to="133.6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" strokecolor="black [3040]"/>
                  </w:pict>
                </mc:Fallback>
              </mc:AlternateContent>
            </w:r>
            <w:r w:rsidR="00A677F1" w:rsidRPr="0032157C">
              <w:rPr>
                <w:color w:val="000000" w:themeColor="text1"/>
              </w:rPr>
              <w:br w:type="page"/>
            </w:r>
            <w:r w:rsidR="00A677F1" w:rsidRPr="0032157C">
              <w:rPr>
                <w:rFonts w:cs="Times New Roman"/>
                <w:b/>
                <w:bCs/>
                <w:color w:val="000000" w:themeColor="text1"/>
                <w:sz w:val="26"/>
                <w:szCs w:val="26"/>
              </w:rPr>
              <w:t xml:space="preserve">ỦY BAN NHÂN DÂN </w:t>
            </w:r>
            <w:r w:rsidR="00A677F1" w:rsidRPr="0032157C">
              <w:rPr>
                <w:rFonts w:cs="Times New Roman"/>
                <w:b/>
                <w:bCs/>
                <w:color w:val="000000" w:themeColor="text1"/>
                <w:sz w:val="26"/>
                <w:szCs w:val="26"/>
              </w:rPr>
              <w:br/>
              <w:t>THÀNH PHỐ HỒ CHÍ MINH</w:t>
            </w:r>
          </w:p>
        </w:tc>
        <w:tc>
          <w:tcPr>
            <w:tcW w:w="5849" w:type="dxa"/>
          </w:tcPr>
          <w:p w:rsidR="00A677F1" w:rsidRPr="0032157C" w:rsidRDefault="00A677F1" w:rsidP="00B31BF4">
            <w:pPr>
              <w:widowControl w:val="0"/>
              <w:spacing w:after="0"/>
              <w:ind w:firstLine="34"/>
              <w:jc w:val="center"/>
              <w:rPr>
                <w:rFonts w:cs="Times New Roman"/>
                <w:color w:val="000000" w:themeColor="text1"/>
                <w:sz w:val="26"/>
                <w:szCs w:val="26"/>
              </w:rPr>
            </w:pPr>
            <w:r w:rsidRPr="0032157C">
              <w:rPr>
                <w:rFonts w:cs="Times New Roman"/>
                <w:b/>
                <w:bCs/>
                <w:color w:val="000000" w:themeColor="text1"/>
                <w:sz w:val="26"/>
                <w:szCs w:val="26"/>
              </w:rPr>
              <w:t>CỘNG HÒA XÃ HỘI CHỦ NGHĨA VIỆT NAM</w:t>
            </w:r>
          </w:p>
          <w:p w:rsidR="00A677F1" w:rsidRPr="0032157C" w:rsidRDefault="00A677F1" w:rsidP="00B31BF4">
            <w:pPr>
              <w:widowControl w:val="0"/>
              <w:spacing w:after="0"/>
              <w:ind w:firstLine="34"/>
              <w:jc w:val="center"/>
              <w:rPr>
                <w:rFonts w:cs="Times New Roman"/>
                <w:color w:val="000000" w:themeColor="text1"/>
                <w:sz w:val="26"/>
                <w:szCs w:val="26"/>
              </w:rPr>
            </w:pPr>
            <w:r w:rsidRPr="0032157C">
              <w:rPr>
                <w:rFonts w:cs="Times New Roman"/>
                <w:b/>
                <w:bCs/>
                <w:noProof/>
                <w:color w:val="000000" w:themeColor="text1"/>
                <w:sz w:val="26"/>
                <w:szCs w:val="26"/>
              </w:rPr>
              <mc:AlternateContent>
                <mc:Choice Requires="wps">
                  <w:drawing>
                    <wp:anchor distT="0" distB="0" distL="114300" distR="114300" simplePos="0" relativeHeight="251656192" behindDoc="0" locked="0" layoutInCell="1" allowOverlap="1" wp14:anchorId="796046A4" wp14:editId="7D82EA8D">
                      <wp:simplePos x="0" y="0"/>
                      <wp:positionH relativeFrom="column">
                        <wp:posOffset>795655</wp:posOffset>
                      </wp:positionH>
                      <wp:positionV relativeFrom="paragraph">
                        <wp:posOffset>242570</wp:posOffset>
                      </wp:positionV>
                      <wp:extent cx="1971675" cy="0"/>
                      <wp:effectExtent l="0" t="0" r="28575" b="19050"/>
                      <wp:wrapNone/>
                      <wp:docPr id="14" name="Straight Connector 14"/>
                      <wp:cNvGraphicFramePr/>
                      <a:graphic xmlns:a="http://schemas.openxmlformats.org/drawingml/2006/main">
                        <a:graphicData uri="http://schemas.microsoft.com/office/word/2010/wordprocessingShape">
                          <wps:wsp>
                            <wps:cNvCnPr/>
                            <wps:spPr>
                              <a:xfrm>
                                <a:off x="0" y="0"/>
                                <a:ext cx="1971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FADC098" id="Straight Connector 14"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65pt,19.1pt" to="217.9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" strokecolor="black [3040]"/>
                  </w:pict>
                </mc:Fallback>
              </mc:AlternateContent>
            </w:r>
            <w:r w:rsidRPr="0032157C">
              <w:rPr>
                <w:rFonts w:cs="Times New Roman"/>
                <w:b/>
                <w:bCs/>
                <w:color w:val="000000" w:themeColor="text1"/>
                <w:sz w:val="26"/>
                <w:szCs w:val="26"/>
              </w:rPr>
              <w:t>Độc lập - Tự do - Hạnh phúc</w:t>
            </w:r>
          </w:p>
        </w:tc>
      </w:tr>
    </w:tbl>
    <w:p w:rsidR="00A677F1" w:rsidRDefault="00170850" w:rsidP="00A677F1">
      <w:pPr>
        <w:jc w:val="center"/>
        <w:rPr>
          <w:rFonts w:eastAsia="Times New Roman"/>
          <w:b/>
          <w:color w:val="000000"/>
        </w:rPr>
      </w:pPr>
      <w:r w:rsidRPr="0032157C">
        <w:rPr>
          <w:noProof/>
          <w:color w:val="000000" w:themeColor="text1"/>
        </w:rPr>
        <mc:AlternateContent>
          <mc:Choice Requires="wps">
            <w:drawing>
              <wp:anchor distT="45720" distB="45720" distL="114300" distR="114300" simplePos="0" relativeHeight="251659264" behindDoc="0" locked="0" layoutInCell="1" hidden="0" allowOverlap="1" wp14:anchorId="6FE1FF0A" wp14:editId="4C02119A">
                <wp:simplePos x="0" y="0"/>
                <wp:positionH relativeFrom="column">
                  <wp:posOffset>370205</wp:posOffset>
                </wp:positionH>
                <wp:positionV relativeFrom="paragraph">
                  <wp:posOffset>26035</wp:posOffset>
                </wp:positionV>
                <wp:extent cx="1111885" cy="354330"/>
                <wp:effectExtent l="0" t="0" r="12065" b="26670"/>
                <wp:wrapNone/>
                <wp:docPr id="5" name="Rectangle 5"/>
                <wp:cNvGraphicFramePr/>
                <a:graphic xmlns:a="http://schemas.openxmlformats.org/drawingml/2006/main">
                  <a:graphicData uri="http://schemas.microsoft.com/office/word/2010/wordprocessingShape">
                    <wps:wsp>
                      <wps:cNvSpPr/>
                      <wps:spPr>
                        <a:xfrm>
                          <a:off x="0" y="0"/>
                          <a:ext cx="1111885" cy="35433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A677F1" w:rsidRPr="001124DC" w:rsidRDefault="00A677F1" w:rsidP="00A677F1">
                            <w:pPr>
                              <w:jc w:val="center"/>
                              <w:textDirection w:val="btLr"/>
                              <w:rPr>
                                <w:rFonts w:cs="Times New Roman"/>
                              </w:rPr>
                            </w:pPr>
                            <w:r w:rsidRPr="001124DC">
                              <w:rPr>
                                <w:rFonts w:cs="Times New Roman"/>
                                <w:b/>
                                <w:color w:val="000000"/>
                              </w:rPr>
                              <w:t>DỰ THẢO</w:t>
                            </w:r>
                          </w:p>
                          <w:p w:rsidR="00A677F1" w:rsidRDefault="00A677F1" w:rsidP="00A677F1">
                            <w:pPr>
                              <w:textDirection w:val="btLr"/>
                            </w:pPr>
                          </w:p>
                        </w:txbxContent>
                      </wps:txbx>
                      <wps:bodyPr spcFirstLastPara="1" wrap="square" lIns="91425" tIns="45700" rIns="91425" bIns="45700" anchor="t" anchorCtr="0">
                        <a:noAutofit/>
                      </wps:bodyPr>
                    </wps:wsp>
                  </a:graphicData>
                </a:graphic>
              </wp:anchor>
            </w:drawing>
          </mc:Choice>
          <mc:Fallback>
            <w:pict>
              <v:rect w14:anchorId="6FE1FF0A" id="Rectangle 5" o:spid="_x0000_s1026" style="position:absolute;left:0;text-align:left;margin-left:29.15pt;margin-top:2.05pt;width:87.55pt;height:27.9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">
                <v:stroke startarrowwidth="narrow" startarrowlength="short" endarrowwidth="narrow" endarrowlength="short"/>
                <v:textbox inset="2.53958mm,1.2694mm,2.53958mm,1.2694mm">
                  <w:txbxContent>
                    <w:p w:rsidR="00A677F1" w:rsidRPr="001124DC" w:rsidRDefault="00A677F1" w:rsidP="00A677F1">
                      <w:pPr>
                        <w:jc w:val="center"/>
                        <w:textDirection w:val="btLr"/>
                        <w:rPr>
                          <w:rFonts w:cs="Times New Roman"/>
                        </w:rPr>
                      </w:pPr>
                      <w:r w:rsidRPr="001124DC">
                        <w:rPr>
                          <w:rFonts w:cs="Times New Roman"/>
                          <w:b/>
                          <w:color w:val="000000"/>
                        </w:rPr>
                        <w:t>DỰ THẢO</w:t>
                      </w:r>
                    </w:p>
                    <w:p w:rsidR="00A677F1" w:rsidRDefault="00A677F1" w:rsidP="00A677F1">
                      <w:pPr>
                        <w:textDirection w:val="btLr"/>
                      </w:pPr>
                    </w:p>
                  </w:txbxContent>
                </v:textbox>
              </v:rect>
            </w:pict>
          </mc:Fallback>
        </mc:AlternateContent>
      </w:r>
    </w:p>
    <w:p w:rsidR="0024063C" w:rsidRDefault="00D102A7" w:rsidP="00A677F1">
      <w:pPr>
        <w:jc w:val="center"/>
      </w:pPr>
      <w:r>
        <w:rPr>
          <w:rFonts w:eastAsia="Times New Roman"/>
          <w:b/>
          <w:color w:val="000000"/>
        </w:rPr>
        <w:t>QUY ĐỊNH</w:t>
      </w:r>
    </w:p>
    <w:p w:rsidR="0024063C" w:rsidRDefault="00D102A7">
      <w:pPr>
        <w:keepNext/>
        <w:spacing w:after="40" w:line="240" w:lineRule="auto"/>
        <w:jc w:val="center"/>
      </w:pPr>
      <w:r>
        <w:rPr>
          <w:rFonts w:eastAsia="Times New Roman"/>
          <w:b/>
          <w:color w:val="000000"/>
        </w:rPr>
        <w:t xml:space="preserve">Cơ chế hợp tác công - tư trong quản lý, khai thác, sử dụng </w:t>
      </w:r>
      <w:r w:rsidR="00A677F1">
        <w:rPr>
          <w:rFonts w:eastAsia="Times New Roman"/>
          <w:b/>
          <w:color w:val="000000"/>
        </w:rPr>
        <w:br/>
      </w:r>
      <w:r>
        <w:rPr>
          <w:rFonts w:eastAsia="Times New Roman"/>
          <w:b/>
          <w:color w:val="000000"/>
        </w:rPr>
        <w:t xml:space="preserve">di tích lịch sử - văn hóa, công trình kiến trúc có giá trị </w:t>
      </w:r>
      <w:r w:rsidR="00A677F1">
        <w:rPr>
          <w:rFonts w:eastAsia="Times New Roman"/>
          <w:b/>
          <w:color w:val="000000"/>
        </w:rPr>
        <w:br/>
      </w:r>
      <w:r>
        <w:rPr>
          <w:rFonts w:eastAsia="Times New Roman"/>
          <w:b/>
          <w:color w:val="000000"/>
        </w:rPr>
        <w:t>trên địa bàn Thành phố Hồ Chí Minh</w:t>
      </w:r>
    </w:p>
    <w:p w:rsidR="0024063C" w:rsidRDefault="00D102A7">
      <w:pPr>
        <w:keepNext/>
        <w:spacing w:after="160" w:line="240" w:lineRule="auto"/>
        <w:jc w:val="center"/>
      </w:pPr>
      <w:r>
        <w:rPr>
          <w:rFonts w:eastAsia="Times New Roman"/>
          <w:i/>
          <w:color w:val="000000"/>
          <w:sz w:val="26"/>
        </w:rPr>
        <w:t>(Ban hành kèm theo Quyết định số …/2026/QĐ-UBND)</w:t>
      </w:r>
    </w:p>
    <w:p w:rsidR="0024063C" w:rsidRDefault="00D102A7">
      <w:pPr>
        <w:keepNext/>
        <w:spacing w:before="160" w:after="40" w:line="240" w:lineRule="auto"/>
        <w:jc w:val="center"/>
      </w:pPr>
      <w:r>
        <w:rPr>
          <w:rFonts w:eastAsia="Times New Roman"/>
          <w:b/>
          <w:color w:val="000000"/>
        </w:rPr>
        <w:t>Chương I</w:t>
      </w:r>
    </w:p>
    <w:p w:rsidR="0024063C" w:rsidRDefault="00D102A7">
      <w:pPr>
        <w:keepNext/>
        <w:spacing w:after="40" w:line="240" w:lineRule="auto"/>
        <w:jc w:val="center"/>
      </w:pPr>
      <w:r>
        <w:rPr>
          <w:rFonts w:eastAsia="Times New Roman"/>
          <w:b/>
          <w:color w:val="000000"/>
        </w:rPr>
        <w:t>QUY ĐỊNH CHUNG</w:t>
      </w:r>
    </w:p>
    <w:p w:rsidR="0024063C" w:rsidRDefault="00D102A7" w:rsidP="00A677F1">
      <w:pPr>
        <w:keepNext/>
        <w:spacing w:before="100" w:after="20"/>
        <w:ind w:firstLine="567"/>
        <w:jc w:val="both"/>
      </w:pPr>
      <w:r>
        <w:rPr>
          <w:rFonts w:eastAsia="Times New Roman"/>
          <w:b/>
          <w:color w:val="000000"/>
        </w:rPr>
        <w:t>Điều 1. Phạm vi điều chỉnh</w:t>
      </w:r>
    </w:p>
    <w:p w:rsidR="0024063C" w:rsidRDefault="00D102A7" w:rsidP="00A677F1">
      <w:pPr>
        <w:spacing w:after="0"/>
        <w:ind w:firstLine="567"/>
        <w:jc w:val="both"/>
      </w:pPr>
      <w:r>
        <w:rPr>
          <w:rFonts w:eastAsia="Times New Roman"/>
          <w:color w:val="000000"/>
        </w:rPr>
        <w:t>Quy định này quy định cơ chế về hợp tác công - tư trong quản lý, khai thác, sử dụng di tích lịch sử - văn hóa, công trình kiến trúc có giá trị trên địa bàn Thành phố Hồ Chí Minh.</w:t>
      </w:r>
    </w:p>
    <w:p w:rsidR="0024063C" w:rsidRDefault="00D102A7" w:rsidP="00A677F1">
      <w:pPr>
        <w:keepNext/>
        <w:spacing w:before="100" w:after="20"/>
        <w:ind w:firstLine="567"/>
        <w:jc w:val="both"/>
      </w:pPr>
      <w:r>
        <w:rPr>
          <w:rFonts w:eastAsia="Times New Roman"/>
          <w:b/>
          <w:color w:val="000000"/>
        </w:rPr>
        <w:t>Điều 2. Đối tượng áp dụng</w:t>
      </w:r>
    </w:p>
    <w:p w:rsidR="0024063C" w:rsidRDefault="00D102A7" w:rsidP="00A677F1">
      <w:pPr>
        <w:spacing w:after="0"/>
        <w:ind w:firstLine="567"/>
        <w:jc w:val="both"/>
      </w:pPr>
      <w:r>
        <w:rPr>
          <w:rFonts w:eastAsia="Times New Roman"/>
          <w:color w:val="000000"/>
        </w:rPr>
        <w:t>Quy định này áp dụng đối với các di tích lịch sử - văn hóa, công trình kiến trúc có giá trị do các cơ quan nhà nước, tổ chức chính trị, tổ chức chính trị - xã hội, đơn vị sự nghiệp công lập quản lý, ngoại trừ các di tích lịch sử - văn hóa do các bộ, ngành, cơ quan, tổ chức trung ương quản lý; các tổ chức, cá nhân tham gia hoặc có liên quan đến hợp tác công - tư trên địa bàn Thành phố.</w:t>
      </w:r>
    </w:p>
    <w:p w:rsidR="0024063C" w:rsidRDefault="00D102A7" w:rsidP="00A677F1">
      <w:pPr>
        <w:keepNext/>
        <w:spacing w:before="100" w:after="20"/>
        <w:ind w:firstLine="567"/>
        <w:jc w:val="both"/>
      </w:pPr>
      <w:r>
        <w:rPr>
          <w:rFonts w:eastAsia="Times New Roman"/>
          <w:b/>
          <w:color w:val="000000"/>
        </w:rPr>
        <w:t>Điều 3. Giải thích từ ngữ</w:t>
      </w:r>
    </w:p>
    <w:p w:rsidR="0024063C" w:rsidRDefault="00D102A7" w:rsidP="00A677F1">
      <w:pPr>
        <w:spacing w:after="0"/>
        <w:ind w:firstLine="567"/>
        <w:jc w:val="both"/>
      </w:pPr>
      <w:r>
        <w:rPr>
          <w:rFonts w:eastAsia="Times New Roman"/>
          <w:color w:val="000000"/>
        </w:rPr>
        <w:t>Trong Quy định này, các từ ngữ dưới đây được hiểu như sau:</w:t>
      </w:r>
    </w:p>
    <w:p w:rsidR="0024063C" w:rsidRDefault="00D102A7" w:rsidP="00A677F1">
      <w:pPr>
        <w:spacing w:after="0"/>
        <w:ind w:firstLine="567"/>
        <w:jc w:val="both"/>
      </w:pPr>
      <w:r>
        <w:rPr>
          <w:rFonts w:eastAsia="Times New Roman"/>
          <w:color w:val="000000"/>
        </w:rPr>
        <w:t>1. Hợp tác công - tư trong quản lý, khai thác, sử dụng di tích lịch sử - văn hóa, công trình kiến trúc có giá trị là việc bên công và đối tác tư xác lập quan hệ hợp tác có thời hạn bằng hợp đồng để huy động vốn, công nghệ, nhân lực, kinh nghiệm quản lý và nguồn lực hợp pháp khác nhằm bảo vệ, quản lý, vận hành, khai thác, sử dụng và phát huy giá trị di tích, công trình.</w:t>
      </w:r>
    </w:p>
    <w:p w:rsidR="0024063C" w:rsidRDefault="00D102A7" w:rsidP="00A677F1">
      <w:pPr>
        <w:spacing w:after="0"/>
        <w:ind w:firstLine="567"/>
        <w:jc w:val="both"/>
      </w:pPr>
      <w:r>
        <w:rPr>
          <w:rFonts w:eastAsia="Times New Roman"/>
          <w:color w:val="000000"/>
        </w:rPr>
        <w:t>2. Bên công là cơ quan nhà nước, đơn vị sự nghiệp công lập, cơ quan, đơn vị hoặc tổ chức được giao quản lý tài sản công, được giao nhiệm vụ hoặc được ủy quyền ký kết và thực hiện hợp đồng hợp tác.</w:t>
      </w:r>
    </w:p>
    <w:p w:rsidR="0024063C" w:rsidRDefault="00D102A7" w:rsidP="00A677F1">
      <w:pPr>
        <w:spacing w:after="0"/>
        <w:ind w:firstLine="567"/>
        <w:jc w:val="both"/>
      </w:pPr>
      <w:r>
        <w:rPr>
          <w:rFonts w:eastAsia="Times New Roman"/>
          <w:color w:val="000000"/>
        </w:rPr>
        <w:t>3. Đối tác tư là doanh nghiệp, hợp tác xã, tổ chức hoặc cá nhân thuộc khu vực ngoài nhà nước được lựa chọn tham gia hợp tác theo Quy định này.</w:t>
      </w:r>
    </w:p>
    <w:p w:rsidR="0024063C" w:rsidRDefault="00D102A7" w:rsidP="00A677F1">
      <w:pPr>
        <w:keepNext/>
        <w:spacing w:before="100" w:after="20"/>
        <w:ind w:firstLine="567"/>
        <w:jc w:val="both"/>
      </w:pPr>
      <w:r>
        <w:rPr>
          <w:rFonts w:eastAsia="Times New Roman"/>
          <w:b/>
          <w:color w:val="000000"/>
        </w:rPr>
        <w:t>Điều 4. Các hình thức hợp tác công tư và nguyên tắc lựa chọn hình thức hợp tác công tư</w:t>
      </w:r>
    </w:p>
    <w:p w:rsidR="0024063C" w:rsidRDefault="00D102A7" w:rsidP="00A677F1">
      <w:pPr>
        <w:spacing w:after="0"/>
        <w:ind w:firstLine="567"/>
        <w:jc w:val="both"/>
      </w:pPr>
      <w:r>
        <w:rPr>
          <w:rFonts w:eastAsia="Times New Roman"/>
          <w:color w:val="000000"/>
        </w:rPr>
        <w:t xml:space="preserve">Đầu tư theo hình thức hợp tác công tư đối với công trình tu bổ, tôn tạo di tích lịch sử - văn hóa, xây dựng công trình, sử dụng khu vực biển để thực hiện hoạt động khai thác, sử dụng tài nguyên biển, thực hiện hoạt động kinh tế - xã </w:t>
      </w:r>
      <w:r>
        <w:rPr>
          <w:rFonts w:eastAsia="Times New Roman"/>
          <w:color w:val="000000"/>
        </w:rPr>
        <w:lastRenderedPageBreak/>
        <w:t>hội nằm trong khu vực bảo vệ di tích, di sản thế giới quy định tại Chương II quy định này</w:t>
      </w:r>
    </w:p>
    <w:p w:rsidR="0024063C" w:rsidRDefault="00D102A7" w:rsidP="00A677F1">
      <w:pPr>
        <w:spacing w:after="0"/>
        <w:ind w:firstLine="567"/>
        <w:jc w:val="both"/>
      </w:pPr>
      <w:r>
        <w:rPr>
          <w:rFonts w:eastAsia="Times New Roman"/>
          <w:color w:val="000000"/>
        </w:rPr>
        <w:t>Sử dụng tài sản công vào mục đích liên doanh, liên kết quy định tại chương III Quy định này.</w:t>
      </w:r>
    </w:p>
    <w:p w:rsidR="0024063C" w:rsidRDefault="00D102A7" w:rsidP="00A677F1">
      <w:pPr>
        <w:spacing w:after="0"/>
        <w:ind w:firstLine="567"/>
        <w:jc w:val="both"/>
      </w:pPr>
      <w:r>
        <w:rPr>
          <w:rFonts w:eastAsia="Times New Roman"/>
          <w:color w:val="000000"/>
        </w:rPr>
        <w:t>Nguyên tắc lựa chọn hình thức hợp tác công tư</w:t>
      </w:r>
    </w:p>
    <w:p w:rsidR="0024063C" w:rsidRDefault="00D102A7" w:rsidP="00A677F1">
      <w:pPr>
        <w:spacing w:after="0"/>
        <w:ind w:firstLine="567"/>
        <w:jc w:val="both"/>
      </w:pPr>
      <w:r>
        <w:rPr>
          <w:rFonts w:eastAsia="Times New Roman"/>
          <w:color w:val="000000"/>
        </w:rPr>
        <w:t>Việc quy định cơ chế hợp tác công - tư trong quản lý, khai thác, sử dụng di tích lịch sử - văn hóa, công trình kiến trúc có giá trị tuân thủ quy định của pháp luật về di sản văn hóa, kiến trúc, đầu tư theo phương thức đối tác công - tư và các quy định pháp luật có liên quan. Không làm thay đổi kết cấu, kiến trúc, nguyên trạng của di tích lịch sử - văn hóa, công trình kiến trúc có giá trị (trừ trường hợp tu bổ, tôn tạo phục dựng). Không làm thay đổi quyền sở hữu, không chuyển giao quản lý nhà nước, không tư nhân hóa di tích, công trình hoặc tài sản công có liên quan</w:t>
      </w:r>
    </w:p>
    <w:p w:rsidR="0024063C" w:rsidRDefault="00D102A7" w:rsidP="00A677F1">
      <w:pPr>
        <w:spacing w:after="0"/>
        <w:ind w:firstLine="567"/>
        <w:jc w:val="both"/>
      </w:pPr>
      <w:r>
        <w:rPr>
          <w:rFonts w:eastAsia="Times New Roman"/>
          <w:color w:val="000000"/>
        </w:rPr>
        <w:t>Không làm ảnh hưởng đến việc thực hiện nhiệm vụ chính trị của cơ quan, đơn vị.</w:t>
      </w:r>
    </w:p>
    <w:p w:rsidR="0024063C" w:rsidRDefault="00D102A7" w:rsidP="00A677F1">
      <w:pPr>
        <w:spacing w:after="0"/>
        <w:ind w:firstLine="567"/>
        <w:jc w:val="both"/>
      </w:pPr>
      <w:r>
        <w:rPr>
          <w:rFonts w:eastAsia="Times New Roman"/>
          <w:color w:val="000000"/>
        </w:rPr>
        <w:t>Bảo đảm việc công khai, minh bạch, bảo đảm thực hành tiết kiệm, chống lãng phí, phòng, chống tham nhũng.</w:t>
      </w:r>
    </w:p>
    <w:p w:rsidR="0024063C" w:rsidRDefault="00D102A7" w:rsidP="00A677F1">
      <w:pPr>
        <w:keepNext/>
        <w:spacing w:before="100" w:after="20"/>
        <w:ind w:firstLine="567"/>
        <w:jc w:val="both"/>
      </w:pPr>
      <w:r>
        <w:rPr>
          <w:rFonts w:eastAsia="Times New Roman"/>
          <w:b/>
          <w:color w:val="000000"/>
        </w:rPr>
        <w:t>Điều 5. Các hành vi bị nghiêm cấm</w:t>
      </w:r>
    </w:p>
    <w:p w:rsidR="0024063C" w:rsidRDefault="00D102A7" w:rsidP="00A677F1">
      <w:pPr>
        <w:spacing w:after="0"/>
        <w:ind w:firstLine="567"/>
        <w:jc w:val="both"/>
      </w:pPr>
      <w:r>
        <w:rPr>
          <w:rFonts w:eastAsia="Times New Roman"/>
          <w:color w:val="000000"/>
        </w:rPr>
        <w:t>1. Làm sai lệch, hủy hoại hoặc gây nguy cơ hủy hoại yếu tố gốc cấu thành di tích, giá trị kiến trúc, cảnh quan văn hóa hoặc môi trường của di tích, công trình.</w:t>
      </w:r>
    </w:p>
    <w:p w:rsidR="0024063C" w:rsidRDefault="00D102A7" w:rsidP="00A677F1">
      <w:pPr>
        <w:spacing w:after="0"/>
        <w:ind w:firstLine="567"/>
        <w:jc w:val="both"/>
      </w:pPr>
      <w:r>
        <w:rPr>
          <w:rFonts w:eastAsia="Times New Roman"/>
          <w:color w:val="000000"/>
        </w:rPr>
        <w:t>2. Sử dụng di tích, công trình, tài sản công hoặc quyền khai thác làm tài sản bảo đảm trái quy định của pháp luật.</w:t>
      </w:r>
    </w:p>
    <w:p w:rsidR="0024063C" w:rsidRDefault="00D102A7" w:rsidP="00A677F1">
      <w:pPr>
        <w:spacing w:after="0"/>
        <w:ind w:firstLine="567"/>
        <w:jc w:val="both"/>
      </w:pPr>
      <w:r>
        <w:rPr>
          <w:rFonts w:eastAsia="Times New Roman"/>
          <w:color w:val="000000"/>
        </w:rPr>
        <w:t>3. Chuyển nhượng, cho thuê lại, cho mượn hoặc giao bên thứ ba khai thác toàn bộ đối tượng hợp tác khi chưa được cơ quan có thẩm quyền chấp thuận.</w:t>
      </w:r>
    </w:p>
    <w:p w:rsidR="0024063C" w:rsidRDefault="00D102A7" w:rsidP="00A677F1">
      <w:pPr>
        <w:spacing w:after="0"/>
        <w:ind w:firstLine="567"/>
        <w:jc w:val="both"/>
      </w:pPr>
      <w:r>
        <w:rPr>
          <w:rFonts w:eastAsia="Times New Roman"/>
          <w:color w:val="000000"/>
        </w:rPr>
        <w:t>4. Tổ chức hoạt động kinh doanh không phù hợp với tính chất, công năng, truyền thống, thuần phong mỹ tục hoặc không gian văn hóa của di tích, công trình.</w:t>
      </w:r>
    </w:p>
    <w:p w:rsidR="0024063C" w:rsidRDefault="00D102A7" w:rsidP="00A677F1">
      <w:pPr>
        <w:spacing w:after="0"/>
        <w:ind w:firstLine="567"/>
        <w:jc w:val="both"/>
      </w:pPr>
      <w:r>
        <w:rPr>
          <w:rFonts w:eastAsia="Times New Roman"/>
          <w:color w:val="000000"/>
        </w:rPr>
        <w:t>5. Thương mại hóa không gian thờ tự; cản trở hoạt động tín ngưỡng, tôn giáo hợp pháp; xâm phạm quyền của cộng đồng và chủ thể thực hành di sản.</w:t>
      </w:r>
    </w:p>
    <w:p w:rsidR="0024063C" w:rsidRDefault="00D102A7" w:rsidP="00A677F1">
      <w:pPr>
        <w:spacing w:after="0"/>
        <w:ind w:firstLine="567"/>
        <w:jc w:val="both"/>
      </w:pPr>
      <w:r>
        <w:rPr>
          <w:rFonts w:eastAsia="Times New Roman"/>
          <w:color w:val="000000"/>
        </w:rPr>
        <w:t>6. Gắn biển quảng cáo, thiết bị, vật kiến trúc hoặc công trình tạm làm che khuất, biến dạng hoặc ảnh hưởng tiêu cực đến yếu tố gốc, hình thức kiến trúc và cảnh quan.</w:t>
      </w:r>
    </w:p>
    <w:p w:rsidR="0024063C" w:rsidRDefault="00D102A7" w:rsidP="00A677F1">
      <w:pPr>
        <w:spacing w:after="0"/>
        <w:ind w:firstLine="567"/>
        <w:jc w:val="both"/>
      </w:pPr>
      <w:r>
        <w:rPr>
          <w:rFonts w:eastAsia="Times New Roman"/>
          <w:color w:val="000000"/>
        </w:rPr>
        <w:t>7. Hạn chế trái pháp luật quyền tham quan, tiếp cận, nghiên cứu; buộc người tham quan phải mua hàng hóa, dịch vụ không cần thiết.</w:t>
      </w:r>
    </w:p>
    <w:p w:rsidR="0024063C" w:rsidRDefault="00D102A7" w:rsidP="00A677F1">
      <w:pPr>
        <w:spacing w:after="0"/>
        <w:ind w:firstLine="567"/>
        <w:jc w:val="both"/>
      </w:pPr>
      <w:r>
        <w:rPr>
          <w:rFonts w:eastAsia="Times New Roman"/>
          <w:color w:val="000000"/>
        </w:rPr>
        <w:t>8. Khai thác vượt phạm vi, thời gian, công suất, sức chịu tải hoặc nội dung được phê duyệt.</w:t>
      </w:r>
    </w:p>
    <w:p w:rsidR="0024063C" w:rsidRDefault="00D102A7" w:rsidP="00A677F1">
      <w:pPr>
        <w:spacing w:after="0"/>
        <w:ind w:firstLine="567"/>
        <w:jc w:val="both"/>
      </w:pPr>
      <w:r>
        <w:rPr>
          <w:rFonts w:eastAsia="Times New Roman"/>
          <w:color w:val="000000"/>
        </w:rPr>
        <w:t>9. Che giấu doanh thu, chi phí; sử dụng nguồn thu sai mục đích; làm thất thoát tài sản, nguồn lực công.</w:t>
      </w:r>
    </w:p>
    <w:p w:rsidR="0024063C" w:rsidRDefault="00D102A7" w:rsidP="00A677F1">
      <w:pPr>
        <w:spacing w:after="0"/>
        <w:ind w:firstLine="567"/>
        <w:jc w:val="both"/>
      </w:pPr>
      <w:r>
        <w:rPr>
          <w:rFonts w:eastAsia="Times New Roman"/>
          <w:color w:val="000000"/>
        </w:rPr>
        <w:lastRenderedPageBreak/>
        <w:t>10. Lợi dụng cơ chế hợp tác để chỉ định đối tác, tạo độc quyền, hợp thức hóa việc sử dụng tài sản công hoặc né tránh thủ tục đầu tư, đấu thầu, đấu giá và thủ tục chuyên ngành.</w:t>
      </w:r>
    </w:p>
    <w:p w:rsidR="0024063C" w:rsidRDefault="00D102A7">
      <w:pPr>
        <w:keepNext/>
        <w:spacing w:before="160" w:after="40" w:line="240" w:lineRule="auto"/>
        <w:jc w:val="center"/>
      </w:pPr>
      <w:r>
        <w:rPr>
          <w:rFonts w:eastAsia="Times New Roman"/>
          <w:b/>
          <w:color w:val="000000"/>
        </w:rPr>
        <w:t>Chương II</w:t>
      </w:r>
    </w:p>
    <w:p w:rsidR="0024063C" w:rsidRDefault="00D102A7">
      <w:pPr>
        <w:keepNext/>
        <w:spacing w:after="40" w:line="240" w:lineRule="auto"/>
        <w:jc w:val="center"/>
      </w:pPr>
      <w:r>
        <w:rPr>
          <w:rFonts w:eastAsia="Times New Roman"/>
          <w:b/>
          <w:color w:val="000000"/>
        </w:rPr>
        <w:t>HỢP TÁC CÔNG TƯ THEO QUY ĐỊNH CỦA LUẬT ĐẦU TƯ THEO PHƯƠNG THỨC ĐỐI TÁC CÔNG TƯ</w:t>
      </w:r>
    </w:p>
    <w:p w:rsidR="0024063C" w:rsidRDefault="00D102A7" w:rsidP="00A677F1">
      <w:pPr>
        <w:keepNext/>
        <w:spacing w:before="100" w:after="20"/>
        <w:ind w:firstLine="567"/>
        <w:jc w:val="both"/>
      </w:pPr>
      <w:r>
        <w:rPr>
          <w:rFonts w:eastAsia="Times New Roman"/>
          <w:b/>
          <w:color w:val="000000"/>
        </w:rPr>
        <w:t>Điều 6. Dự án áp dụng đầu tư theo phương thức đối tác công tư</w:t>
      </w:r>
    </w:p>
    <w:p w:rsidR="0024063C" w:rsidRDefault="00D102A7" w:rsidP="00A677F1">
      <w:pPr>
        <w:spacing w:after="0"/>
        <w:ind w:firstLine="567"/>
        <w:jc w:val="both"/>
      </w:pPr>
      <w:r>
        <w:rPr>
          <w:rFonts w:eastAsia="Times New Roman"/>
          <w:color w:val="000000"/>
        </w:rPr>
        <w:t>Các di tích lịch sử - văn hóa, công trình có giá trị lịch sử văn hóa được quy định tại Điều 2 của quy định này áp dụng đầu tư theo phương thức đối tác công tư đối với các dự án sau:</w:t>
      </w:r>
    </w:p>
    <w:p w:rsidR="0024063C" w:rsidRDefault="00D102A7" w:rsidP="00A677F1">
      <w:pPr>
        <w:spacing w:after="0"/>
        <w:ind w:firstLine="567"/>
        <w:jc w:val="both"/>
      </w:pPr>
      <w:r>
        <w:rPr>
          <w:rFonts w:eastAsia="Times New Roman"/>
          <w:color w:val="000000"/>
        </w:rPr>
        <w:t>Tu bổ, tôn tạo, phục dựng di tích lịch sử - văn hóa, công trình có giá trị lịch sử, văn hóa.</w:t>
      </w:r>
    </w:p>
    <w:p w:rsidR="0024063C" w:rsidRDefault="00D102A7" w:rsidP="00A677F1">
      <w:pPr>
        <w:spacing w:after="0"/>
        <w:ind w:firstLine="567"/>
        <w:jc w:val="both"/>
      </w:pPr>
      <w:r>
        <w:rPr>
          <w:rFonts w:eastAsia="Times New Roman"/>
          <w:color w:val="000000"/>
        </w:rPr>
        <w:t>Xây dựng công trình, sử dụng khu vực biển để thực hiện hoạt động khai thác, sử dụng tài nguyên biển, thực hiện hoạt động kinh tế - xã hội nằm trong khu vực bảo vệ di tích.</w:t>
      </w:r>
    </w:p>
    <w:p w:rsidR="0024063C" w:rsidRDefault="00D102A7" w:rsidP="00A677F1">
      <w:pPr>
        <w:spacing w:after="0"/>
        <w:ind w:firstLine="567"/>
        <w:jc w:val="both"/>
      </w:pPr>
      <w:r>
        <w:rPr>
          <w:rFonts w:eastAsia="Times New Roman"/>
          <w:color w:val="000000"/>
        </w:rPr>
        <w:t>Nhiệm vụ khoa học, công nghệ, chuyển đổi số.</w:t>
      </w:r>
    </w:p>
    <w:p w:rsidR="0024063C" w:rsidRDefault="00D102A7" w:rsidP="00A677F1">
      <w:pPr>
        <w:keepNext/>
        <w:spacing w:before="100" w:after="20"/>
        <w:ind w:firstLine="567"/>
        <w:jc w:val="both"/>
      </w:pPr>
      <w:r>
        <w:rPr>
          <w:rFonts w:eastAsia="Times New Roman"/>
          <w:b/>
          <w:color w:val="000000"/>
        </w:rPr>
        <w:t>Điều 7. Áp dụng các loại hợp đồng đầu tư theo phương thức đối tác công tư</w:t>
      </w:r>
    </w:p>
    <w:p w:rsidR="0024063C" w:rsidRDefault="00D102A7" w:rsidP="00A677F1">
      <w:pPr>
        <w:spacing w:after="0"/>
        <w:ind w:firstLine="567"/>
        <w:jc w:val="both"/>
      </w:pPr>
      <w:r>
        <w:rPr>
          <w:rFonts w:eastAsia="Times New Roman"/>
          <w:color w:val="000000"/>
        </w:rPr>
        <w:t>Các dự án quy định tại Điều của quy định này thực hiện theo một hoặc kết hợp các loại hợp đồng sau đây:</w:t>
      </w:r>
    </w:p>
    <w:p w:rsidR="0024063C" w:rsidRDefault="00D102A7" w:rsidP="00A677F1">
      <w:pPr>
        <w:spacing w:after="0"/>
        <w:ind w:firstLine="567"/>
        <w:jc w:val="both"/>
      </w:pPr>
      <w:r>
        <w:rPr>
          <w:rFonts w:eastAsia="Times New Roman"/>
          <w:color w:val="000000"/>
        </w:rPr>
        <w:t>Hợp đồng BOT (Xây dựng - Kinh doanh - chuyển giao), BTO (Xây dựng -Chuyển giao - Kinh doanh), BT (Xây dựng - chuyển giao) được áp dụng đối với việc xây dựng công trình, sử dụng khu vực biển để thực hiện hoạt động khai thác, sử dụng tài nguyên biển, thực hiện hoạt động kinh tế - xã hội nằm trong khu vực bảo vệ di tích, đối với các dự án có hoạt động đầu tư, xây dựng, nâng cấp, mở rộng hạ tầng khoa học, công nghệ chuyển đổi số kết hợp hoạt động nghiên cứu khoa học, phát triển công nghệ, tạo ra sản phẩm, dịch vụ khoa học, công nghệ để kinh doanh, thương mại hóa.</w:t>
      </w:r>
    </w:p>
    <w:p w:rsidR="0024063C" w:rsidRDefault="00D102A7" w:rsidP="00A677F1">
      <w:pPr>
        <w:spacing w:after="0"/>
        <w:ind w:firstLine="567"/>
        <w:jc w:val="both"/>
      </w:pPr>
      <w:r>
        <w:rPr>
          <w:rFonts w:eastAsia="Times New Roman"/>
          <w:color w:val="000000"/>
        </w:rPr>
        <w:t>Hợp đồng O&amp;M (Kinh doanh - Quản lý) được áp dụng đối với các dự án tu bổ, tôn tạo, phục dựng di tích lịch sử - văn hóa hoàn chỉnh bằng nguồn ngân sách của nhà nước, nhà đầu tư, doanh nghiệp dự án PPP được nhượng quyền để kinh doanh một phần, toàn bộ công trình trong thời hạn nhất định; hết thời hạn, nhà đầu tư, doanh nghiệp dự án PPP chấm dứt hợp đồng.</w:t>
      </w:r>
    </w:p>
    <w:p w:rsidR="0024063C" w:rsidRDefault="00D102A7" w:rsidP="00A677F1">
      <w:pPr>
        <w:keepNext/>
        <w:spacing w:before="100" w:after="20"/>
        <w:ind w:firstLine="567"/>
        <w:jc w:val="both"/>
      </w:pPr>
      <w:r>
        <w:rPr>
          <w:rFonts w:eastAsia="Times New Roman"/>
          <w:b/>
          <w:color w:val="000000"/>
        </w:rPr>
        <w:t>Điều 8. Cơ quan có thẩm quyền, cơ quan ký kết hợp đồng dự án đầu tư theo phương thức đối tác công tư</w:t>
      </w:r>
    </w:p>
    <w:p w:rsidR="0024063C" w:rsidRDefault="00D102A7" w:rsidP="00A677F1">
      <w:pPr>
        <w:spacing w:after="0"/>
        <w:ind w:firstLine="567"/>
        <w:jc w:val="both"/>
      </w:pPr>
      <w:r>
        <w:rPr>
          <w:rFonts w:eastAsia="Times New Roman"/>
          <w:color w:val="000000"/>
        </w:rPr>
        <w:t>Cơ quan có thẩm quyền gồm:</w:t>
      </w:r>
    </w:p>
    <w:p w:rsidR="0024063C" w:rsidRDefault="00D102A7" w:rsidP="00A677F1">
      <w:pPr>
        <w:spacing w:after="0"/>
        <w:ind w:firstLine="567"/>
        <w:jc w:val="both"/>
      </w:pPr>
      <w:r>
        <w:rPr>
          <w:rFonts w:eastAsia="Times New Roman"/>
          <w:color w:val="000000"/>
        </w:rPr>
        <w:t>Cơ quan quy định tại điểm b, Khoản 1, Điều 5 của Luật đầu tư theo phương thức đối tác công tư.</w:t>
      </w:r>
    </w:p>
    <w:p w:rsidR="0024063C" w:rsidRDefault="00D102A7" w:rsidP="00A677F1">
      <w:pPr>
        <w:spacing w:after="0"/>
        <w:ind w:firstLine="567"/>
        <w:jc w:val="both"/>
      </w:pPr>
      <w:r>
        <w:rPr>
          <w:rFonts w:eastAsia="Times New Roman"/>
          <w:color w:val="000000"/>
        </w:rPr>
        <w:lastRenderedPageBreak/>
        <w:t>Đơn vị sự nghiệp công lập quản lý di tích lịch sử - văn hóa, công trình kiến trúc có giá trị tự đảm bảo chi thường xuyên.</w:t>
      </w:r>
    </w:p>
    <w:p w:rsidR="0024063C" w:rsidRDefault="00D102A7" w:rsidP="00A677F1">
      <w:pPr>
        <w:spacing w:after="0"/>
        <w:ind w:firstLine="567"/>
        <w:jc w:val="both"/>
      </w:pPr>
      <w:r>
        <w:rPr>
          <w:rFonts w:eastAsia="Times New Roman"/>
          <w:color w:val="000000"/>
        </w:rPr>
        <w:t>Cơ quan được quy định tại điểm a khoản 1 Điều này được ủy quyền cơ quan, đơn vị trực thuộc Ủy ban nhân dân Thành phố làm cơ quan ký kết hợp đồng dự án.</w:t>
      </w:r>
    </w:p>
    <w:p w:rsidR="0024063C" w:rsidRDefault="00D102A7" w:rsidP="00A677F1">
      <w:pPr>
        <w:keepNext/>
        <w:spacing w:before="100" w:after="20"/>
        <w:ind w:firstLine="567"/>
        <w:jc w:val="both"/>
      </w:pPr>
      <w:r>
        <w:rPr>
          <w:rFonts w:eastAsia="Times New Roman"/>
          <w:b/>
          <w:color w:val="000000"/>
        </w:rPr>
        <w:t>Điều 9. Quy trình thực hiện dự án đầu tư theo phương thức đối tác công tư</w:t>
      </w:r>
    </w:p>
    <w:p w:rsidR="0024063C" w:rsidRDefault="00D102A7" w:rsidP="00A677F1">
      <w:pPr>
        <w:spacing w:after="0"/>
        <w:ind w:firstLine="567"/>
        <w:jc w:val="both"/>
      </w:pPr>
      <w:r>
        <w:rPr>
          <w:rFonts w:eastAsia="Times New Roman"/>
          <w:color w:val="000000"/>
        </w:rPr>
        <w:t>Trừ dự án quy định tại khoản 2 Điều này, quy trình dự án hợp tác theo phương thức đối tác công tư thực hiện như sau:</w:t>
      </w:r>
    </w:p>
    <w:p w:rsidR="0024063C" w:rsidRDefault="00D102A7" w:rsidP="00A677F1">
      <w:pPr>
        <w:spacing w:after="0"/>
        <w:ind w:firstLine="567"/>
        <w:jc w:val="both"/>
      </w:pPr>
      <w:r>
        <w:rPr>
          <w:rFonts w:eastAsia="Times New Roman"/>
          <w:color w:val="000000"/>
        </w:rPr>
        <w:t>Đơn vị chuẩn bị dự án hoặc nhà đầu tư đề xuất dự án lập báo cáo nghiên cứu khả thi theo quy định.</w:t>
      </w:r>
    </w:p>
    <w:p w:rsidR="0024063C" w:rsidRDefault="00D102A7" w:rsidP="00A677F1">
      <w:pPr>
        <w:spacing w:after="0"/>
        <w:ind w:firstLine="567"/>
        <w:jc w:val="both"/>
      </w:pPr>
      <w:r>
        <w:rPr>
          <w:rFonts w:eastAsia="Times New Roman"/>
          <w:color w:val="000000"/>
        </w:rPr>
        <w:t>Hội đồng thẩm định tổ chức thẩm định báo cáo Ủy ban nhân dân Thành phố phê duyệt dự án;</w:t>
      </w:r>
    </w:p>
    <w:p w:rsidR="0024063C" w:rsidRDefault="00D102A7" w:rsidP="00A677F1">
      <w:pPr>
        <w:spacing w:after="0"/>
        <w:ind w:firstLine="567"/>
        <w:jc w:val="both"/>
      </w:pPr>
      <w:r>
        <w:rPr>
          <w:rFonts w:eastAsia="Times New Roman"/>
          <w:color w:val="000000"/>
        </w:rPr>
        <w:t>Lựa chọn nhà đầu tư, ký kết và thực hiện hợp đồng dự án.</w:t>
      </w:r>
    </w:p>
    <w:p w:rsidR="0024063C" w:rsidRDefault="00D102A7" w:rsidP="00A677F1">
      <w:pPr>
        <w:spacing w:after="0"/>
        <w:ind w:firstLine="567"/>
        <w:jc w:val="both"/>
      </w:pPr>
      <w:r>
        <w:rPr>
          <w:rFonts w:eastAsia="Times New Roman"/>
          <w:color w:val="000000"/>
        </w:rPr>
        <w:t>Đối với dự án do nhà đầu tư đề xuất mà không sử dụng vốn nhà nước hoặc dự án quy trình thực hiện như sau:</w:t>
      </w:r>
    </w:p>
    <w:p w:rsidR="0024063C" w:rsidRDefault="00D102A7" w:rsidP="00A677F1">
      <w:pPr>
        <w:spacing w:after="0"/>
        <w:ind w:firstLine="567"/>
        <w:jc w:val="both"/>
      </w:pPr>
      <w:r>
        <w:rPr>
          <w:rFonts w:eastAsia="Times New Roman"/>
          <w:color w:val="000000"/>
        </w:rPr>
        <w:t>Nhà đầu tư gửi hồ sơ đề xuất dự án gồm văn bản đề xuất dự án, dự thảo báo cáo nghiên cứu khả thi, hồ sơ năng lực và dự thảo hợp đồng;</w:t>
      </w:r>
    </w:p>
    <w:p w:rsidR="0024063C" w:rsidRDefault="00D102A7" w:rsidP="00A677F1">
      <w:pPr>
        <w:spacing w:after="0"/>
        <w:ind w:firstLine="567"/>
        <w:jc w:val="both"/>
      </w:pPr>
      <w:r>
        <w:rPr>
          <w:rFonts w:eastAsia="Times New Roman"/>
          <w:color w:val="000000"/>
        </w:rPr>
        <w:t>Cơ quan có thẩm quyền tổ chức thẩm định, phê duyệt dự án và kết quả chỉ định nhà đầu tư, dự thảo hợp đồng;</w:t>
      </w:r>
    </w:p>
    <w:p w:rsidR="0024063C" w:rsidRDefault="00D102A7" w:rsidP="00A677F1">
      <w:pPr>
        <w:spacing w:after="0"/>
        <w:ind w:firstLine="567"/>
        <w:jc w:val="both"/>
      </w:pPr>
      <w:r>
        <w:rPr>
          <w:rFonts w:eastAsia="Times New Roman"/>
          <w:color w:val="000000"/>
        </w:rPr>
        <w:t>Ký kết và thực hiện hợp đồng dự án hợp tác theo phương thức đối tác công tư.</w:t>
      </w:r>
    </w:p>
    <w:p w:rsidR="0024063C" w:rsidRDefault="00D102A7" w:rsidP="00A677F1">
      <w:pPr>
        <w:spacing w:after="0"/>
        <w:ind w:firstLine="567"/>
        <w:jc w:val="both"/>
      </w:pPr>
      <w:r>
        <w:rPr>
          <w:rFonts w:eastAsia="Times New Roman"/>
          <w:color w:val="000000"/>
        </w:rPr>
        <w:t>Trình tự, thủ tục chuẩn bị đầu tư, lựa chọn nhà đầu tư, ký kết, thực hiện hợp đồng và quản lý nhà nước đối với dự án hợp tác theo phương thức đối tác công tư thực hiện theo pháp luật về đầu tư theo phương thức đối tác công tư. Các nội dung khác thực hiện theo quy định của pháp luật về di sản văn hóa.</w:t>
      </w:r>
    </w:p>
    <w:p w:rsidR="0024063C" w:rsidRDefault="00D102A7" w:rsidP="00A677F1">
      <w:pPr>
        <w:keepNext/>
        <w:spacing w:before="100" w:after="20"/>
        <w:ind w:firstLine="567"/>
        <w:jc w:val="both"/>
      </w:pPr>
      <w:r>
        <w:rPr>
          <w:rFonts w:eastAsia="Times New Roman"/>
          <w:b/>
          <w:color w:val="000000"/>
        </w:rPr>
        <w:t>Điều 10. Hội đồng thẩm định dự án đầu tư theo phương thức đối tác công tư</w:t>
      </w:r>
    </w:p>
    <w:p w:rsidR="0024063C" w:rsidRDefault="00D102A7" w:rsidP="00A677F1">
      <w:pPr>
        <w:spacing w:after="0"/>
        <w:ind w:firstLine="567"/>
        <w:jc w:val="both"/>
      </w:pPr>
      <w:r>
        <w:rPr>
          <w:rFonts w:eastAsia="Times New Roman"/>
          <w:color w:val="000000"/>
        </w:rPr>
        <w:t>Sở Văn hóa và Thể thao là cơ quan thường trực Hội đồng thẩm định đối với các dự án theo phương thức đối tác công tư liên quan đến di tích lịch sử - văn hóa.</w:t>
      </w:r>
    </w:p>
    <w:p w:rsidR="0024063C" w:rsidRDefault="00D102A7" w:rsidP="00A677F1">
      <w:pPr>
        <w:spacing w:after="0"/>
        <w:ind w:firstLine="567"/>
        <w:jc w:val="both"/>
      </w:pPr>
      <w:r>
        <w:rPr>
          <w:rFonts w:eastAsia="Times New Roman"/>
          <w:color w:val="000000"/>
        </w:rPr>
        <w:t>Sở Quy hoạch - Kiến trúc là cơ quan thường trực Hội đồng thẩm định đối với các dự án theo phương thức đối tác công tư liên quan đến công trình kiến trúc có giá trị</w:t>
      </w:r>
    </w:p>
    <w:p w:rsidR="0024063C" w:rsidRDefault="00D102A7" w:rsidP="00A677F1">
      <w:pPr>
        <w:spacing w:after="0"/>
        <w:ind w:firstLine="567"/>
        <w:jc w:val="both"/>
      </w:pPr>
      <w:r>
        <w:rPr>
          <w:rFonts w:eastAsia="Times New Roman"/>
          <w:color w:val="000000"/>
        </w:rPr>
        <w:t>Căn cứ vào quy mô, tính chất của dự án tham mưu Chủ tịch Ủy ban nhân dân Thành phố thành lập Hội đồng thẩm định cấp cơ sở có sự tham gia của các cơ quan chuyên môn lĩnh vực di sản văn hóa của Bộ Văn hóa, Thể thao và Du lịch, chuyên gia, nhà khoa học trong lĩnh vực di sản văn hóa.</w:t>
      </w:r>
    </w:p>
    <w:p w:rsidR="0024063C" w:rsidRDefault="00D102A7" w:rsidP="00A677F1">
      <w:pPr>
        <w:keepNext/>
        <w:spacing w:before="100" w:after="20"/>
        <w:ind w:firstLine="567"/>
        <w:jc w:val="both"/>
      </w:pPr>
      <w:r>
        <w:rPr>
          <w:rFonts w:eastAsia="Times New Roman"/>
          <w:b/>
          <w:color w:val="000000"/>
        </w:rPr>
        <w:lastRenderedPageBreak/>
        <w:t>Điều 11. Lựa chọn nhà đầu tư</w:t>
      </w:r>
    </w:p>
    <w:p w:rsidR="0024063C" w:rsidRDefault="00D102A7" w:rsidP="00A677F1">
      <w:pPr>
        <w:spacing w:after="0"/>
        <w:ind w:firstLine="567"/>
        <w:jc w:val="both"/>
      </w:pPr>
      <w:r>
        <w:rPr>
          <w:rFonts w:eastAsia="Times New Roman"/>
          <w:color w:val="000000"/>
        </w:rPr>
        <w:t>1. Việc thực hiện lựa chọn nhà đầu tư tham gia dự án đầu tư theo phương thức hợp tác công tư đảm bảo đúng quy định luật đầu tư theo phương thức hợp tác công tư.</w:t>
      </w:r>
    </w:p>
    <w:p w:rsidR="0024063C" w:rsidRDefault="00D102A7" w:rsidP="00A677F1">
      <w:pPr>
        <w:spacing w:after="0"/>
        <w:ind w:firstLine="567"/>
        <w:jc w:val="both"/>
      </w:pPr>
      <w:r>
        <w:rPr>
          <w:rFonts w:eastAsia="Times New Roman"/>
          <w:color w:val="000000"/>
        </w:rPr>
        <w:t>2. Bên mời thầu: Ủy ban nhân dân Thành phố giao Ban Quản lý dân dụng hoặc Ban Quản lý đầu tư xây dựng xã, phường, đặc khu.</w:t>
      </w:r>
    </w:p>
    <w:p w:rsidR="0024063C" w:rsidRDefault="00D102A7" w:rsidP="00A677F1">
      <w:pPr>
        <w:spacing w:after="0"/>
        <w:ind w:firstLine="567"/>
        <w:jc w:val="both"/>
      </w:pPr>
      <w:r>
        <w:rPr>
          <w:rFonts w:eastAsia="Times New Roman"/>
          <w:color w:val="000000"/>
        </w:rPr>
        <w:t>3. Đơn vị thẩm định lựa chọn nhà đầu tư:</w:t>
      </w:r>
    </w:p>
    <w:p w:rsidR="0024063C" w:rsidRDefault="00D102A7" w:rsidP="00A677F1">
      <w:pPr>
        <w:spacing w:after="0"/>
        <w:ind w:firstLine="567"/>
        <w:jc w:val="both"/>
      </w:pPr>
      <w:r>
        <w:rPr>
          <w:rFonts w:eastAsia="Times New Roman"/>
          <w:color w:val="000000"/>
        </w:rPr>
        <w:t>a) Đối với dự án liên quan đến các di tích lịch sử - văn hóa, Sở Văn hóa và Thể thao chủ trì, phối hợp với Sở Tài chính chủ trì thẩm định dự án do Chủ tịch Ủy ban nhân dân Thành phố phê duyệt hồ sơ mời thầu, kết quả lựa chọn nhà đầu tư, trừ trường hợp quy định tại điểm b khoản 3 Điều này.</w:t>
      </w:r>
    </w:p>
    <w:p w:rsidR="0024063C" w:rsidRDefault="00D102A7" w:rsidP="00A677F1">
      <w:pPr>
        <w:spacing w:after="0"/>
        <w:ind w:firstLine="567"/>
        <w:jc w:val="both"/>
      </w:pPr>
      <w:r>
        <w:rPr>
          <w:rFonts w:eastAsia="Times New Roman"/>
          <w:color w:val="000000"/>
        </w:rPr>
        <w:t>b) Đối với dự án liên quan đến công trình kiến trúc có giá trị lịch sử - văn hóa, Sở Quy hoạch - Kiến trúc chủ trì, phối hợp với Sở Tài chính chủ trì thẩm định dự án do Chủ tịch Ủy ban nhân dân Thành phố phê duyệt hồ sơ mời thầu, kết quả lựa chọn nhà đầu tư, trừ trường hợp quy định tại điểm b khoản 3 Điều này.</w:t>
      </w:r>
    </w:p>
    <w:p w:rsidR="0024063C" w:rsidRDefault="00D102A7" w:rsidP="00A677F1">
      <w:pPr>
        <w:spacing w:after="0"/>
        <w:ind w:firstLine="567"/>
        <w:jc w:val="both"/>
      </w:pPr>
      <w:r>
        <w:rPr>
          <w:rFonts w:eastAsia="Times New Roman"/>
          <w:color w:val="000000"/>
        </w:rPr>
        <w:t>c) Trường hợp bên mời thầu được ủy quyền phê duyệt hồ sơ mời thầu, kết quả lựa chọn nhà đầu tư, bên mời thầu thành lập tổ thẩm định hoặc giao nhiệm vụ cho một đơn vị trực thuộc để tổ chức thẩm định.</w:t>
      </w:r>
    </w:p>
    <w:p w:rsidR="0024063C" w:rsidRDefault="00D102A7" w:rsidP="00A677F1">
      <w:pPr>
        <w:spacing w:after="0"/>
        <w:ind w:firstLine="567"/>
        <w:jc w:val="both"/>
      </w:pPr>
      <w:r>
        <w:rPr>
          <w:rFonts w:eastAsia="Times New Roman"/>
          <w:color w:val="000000"/>
        </w:rPr>
        <w:t>4. Trong trường hợp cần thiết, Sở Tài chính tham mưu Ủy ban nhân dân Thành phố xem xét, giao nhiệm vụ làm bên mời thầu, tổ chức lựa chọn nhà đầu tư.</w:t>
      </w:r>
    </w:p>
    <w:p w:rsidR="0024063C" w:rsidRDefault="00D102A7" w:rsidP="00A677F1">
      <w:pPr>
        <w:keepNext/>
        <w:spacing w:before="100" w:after="20"/>
        <w:ind w:firstLine="567"/>
        <w:jc w:val="both"/>
      </w:pPr>
      <w:r>
        <w:rPr>
          <w:rFonts w:eastAsia="Times New Roman"/>
          <w:b/>
          <w:color w:val="000000"/>
        </w:rPr>
        <w:t>Điều 12. Đàm phán, hoàn thiện và ký kết hợp đồng dự án</w:t>
      </w:r>
    </w:p>
    <w:p w:rsidR="0024063C" w:rsidRDefault="00D102A7" w:rsidP="00A677F1">
      <w:pPr>
        <w:spacing w:after="0"/>
        <w:ind w:firstLine="567"/>
        <w:jc w:val="both"/>
      </w:pPr>
      <w:r>
        <w:rPr>
          <w:rFonts w:eastAsia="Times New Roman"/>
          <w:color w:val="000000"/>
        </w:rPr>
        <w:t>1. Căn cứ kết quả lựa chọn nhà đầu tư, bên mời thầu chủ trì, phối hợp với các cơ quan, đơn vị có liên quan tiến hành đàm phán với nhà đầu tư hoàn thiện dự thảo hợp đồng dự án đầu tư theo phương thức hợp tác công tư trình Ủy ban nhân dân Thành phố thông qua tổ đàm phán trước khi ký kết hợp đồng theo quy định hiện hành.</w:t>
      </w:r>
    </w:p>
    <w:p w:rsidR="0024063C" w:rsidRDefault="00D102A7" w:rsidP="00A677F1">
      <w:pPr>
        <w:spacing w:after="0"/>
        <w:ind w:firstLine="567"/>
        <w:jc w:val="both"/>
      </w:pPr>
      <w:r>
        <w:rPr>
          <w:rFonts w:eastAsia="Times New Roman"/>
          <w:color w:val="000000"/>
        </w:rPr>
        <w:t>2. Ủy ban nhân dân Thành phố ủy quyền cơ quan làm cơ quan ký kết hợp đồng dự án PPP thuộc thẩm quyền của Ủy ban nhân dân Thành phố trong vòng 60 tháng kể từ ngày Quy định này có hiệu lực.</w:t>
      </w:r>
    </w:p>
    <w:p w:rsidR="0024063C" w:rsidRDefault="00D102A7" w:rsidP="00A677F1">
      <w:pPr>
        <w:spacing w:after="0"/>
        <w:ind w:firstLine="567"/>
        <w:jc w:val="both"/>
      </w:pPr>
      <w:r>
        <w:rPr>
          <w:rFonts w:eastAsia="Times New Roman"/>
          <w:color w:val="000000"/>
        </w:rPr>
        <w:t>3. Cơ quan được Ủy ban nhân dân Thành phố ủy quyền làm cơ quan ký kết hợp đồng dự án PPP có trách nhiệm công khai thông tin hợp đồng dự án trên Hệ thống mạng đấu thầu quốc gia theo quy định tại khoản 2, khoản 3 Điều 54 của Nghị định số 243/2025/NĐ-CP.</w:t>
      </w:r>
    </w:p>
    <w:p w:rsidR="0024063C" w:rsidRDefault="00D102A7" w:rsidP="00A677F1">
      <w:pPr>
        <w:keepNext/>
        <w:spacing w:before="100" w:after="20"/>
        <w:ind w:firstLine="567"/>
        <w:jc w:val="both"/>
      </w:pPr>
      <w:r>
        <w:rPr>
          <w:rFonts w:eastAsia="Times New Roman"/>
          <w:b/>
          <w:color w:val="000000"/>
        </w:rPr>
        <w:lastRenderedPageBreak/>
        <w:t>Điều 13. Hình thức lựa chọn nhà đầu tư thực hiện dự án đầu tư theo phương thức hợp tác công tư</w:t>
      </w:r>
    </w:p>
    <w:p w:rsidR="0024063C" w:rsidRDefault="00D102A7" w:rsidP="00A677F1">
      <w:pPr>
        <w:spacing w:after="0"/>
        <w:ind w:firstLine="567"/>
        <w:jc w:val="both"/>
      </w:pPr>
      <w:r>
        <w:rPr>
          <w:rFonts w:eastAsia="Times New Roman"/>
          <w:color w:val="000000"/>
        </w:rPr>
        <w:t>Hình thức lựa chọn nhà đầu tư thực hiện dự án gồm đấu thầu rộng rãi, đàm phán cạnh tranh, chỉ định nhà đầu tư, lựa chọn nhà đầu tư trong trường hợp đặc biệt.</w:t>
      </w:r>
    </w:p>
    <w:p w:rsidR="0024063C" w:rsidRDefault="00D102A7" w:rsidP="00A677F1">
      <w:pPr>
        <w:spacing w:after="0"/>
        <w:ind w:firstLine="567"/>
        <w:jc w:val="both"/>
      </w:pPr>
      <w:r>
        <w:rPr>
          <w:rFonts w:eastAsia="Times New Roman"/>
          <w:color w:val="000000"/>
        </w:rPr>
        <w:t>Đối với lĩnh vực khoa học, công nghệ và chuyển đổi số việc việc áp dụng các hình thức lựa chộn nhà đầu tư thực hiện dự án đầu tư công thực hiện theo điều Điều 13 của Nghị định số 180/2025/NĐ-CP ngày 01 tháng 7 năm 2025 của Chính phủ về cơ chế, chính sách hợp tác công tư trong lĩnh vực phát triển khoa học, công nghệ, đổi mới sáng tạo và chuyển đổi số.</w:t>
      </w:r>
    </w:p>
    <w:p w:rsidR="0024063C" w:rsidRDefault="00D102A7" w:rsidP="00A677F1">
      <w:pPr>
        <w:keepNext/>
        <w:spacing w:before="100" w:after="20"/>
        <w:ind w:firstLine="567"/>
        <w:jc w:val="both"/>
      </w:pPr>
      <w:r>
        <w:rPr>
          <w:rFonts w:eastAsia="Times New Roman"/>
          <w:b/>
          <w:color w:val="000000"/>
        </w:rPr>
        <w:t>Điều 14. Nội dung báo cáo nghiên cứu khả thi dự án</w:t>
      </w:r>
    </w:p>
    <w:p w:rsidR="0024063C" w:rsidRDefault="00D102A7" w:rsidP="00A677F1">
      <w:pPr>
        <w:spacing w:after="0"/>
        <w:ind w:firstLine="567"/>
        <w:jc w:val="both"/>
      </w:pPr>
      <w:r>
        <w:rPr>
          <w:rFonts w:eastAsia="Times New Roman"/>
          <w:color w:val="000000"/>
        </w:rPr>
        <w:t>Nội dung báo cáo nghiên cứu khả thi thực hiện theo quy định Luật Đầu tư theo phương thức hợp tác công tư và quy định pháp luật về di sản văn hóa.</w:t>
      </w:r>
    </w:p>
    <w:p w:rsidR="0024063C" w:rsidRDefault="00D102A7" w:rsidP="00A677F1">
      <w:pPr>
        <w:keepNext/>
        <w:spacing w:before="100" w:after="20"/>
        <w:ind w:firstLine="567"/>
        <w:jc w:val="both"/>
      </w:pPr>
      <w:r>
        <w:rPr>
          <w:rFonts w:eastAsia="Times New Roman"/>
          <w:b/>
          <w:color w:val="000000"/>
        </w:rPr>
        <w:t>Điều 15. Sử dụng tài sản công để tham gia dự án đầu tư theo phương thức hợp tác công tư</w:t>
      </w:r>
    </w:p>
    <w:p w:rsidR="0024063C" w:rsidRDefault="00D102A7" w:rsidP="00A677F1">
      <w:pPr>
        <w:spacing w:after="0"/>
        <w:ind w:firstLine="567"/>
        <w:jc w:val="both"/>
      </w:pPr>
      <w:r>
        <w:rPr>
          <w:rFonts w:eastAsia="Times New Roman"/>
          <w:color w:val="000000"/>
        </w:rPr>
        <w:t>Đơn vị sự nghiệp công lập được sử dụng tài sản công để tham gia dự án theo phương thức đối tác công tư theo quy định về di sản văn hóa, quy định về quản lý, sử dụng tài sản công, pháp luật về đầu tư theo phương thức đối tác công tư và các quy định khác có liên quan.</w:t>
      </w:r>
    </w:p>
    <w:p w:rsidR="0024063C" w:rsidRDefault="00D102A7" w:rsidP="00A677F1">
      <w:pPr>
        <w:spacing w:after="0"/>
        <w:ind w:firstLine="567"/>
        <w:jc w:val="both"/>
      </w:pPr>
      <w:r>
        <w:rPr>
          <w:rFonts w:eastAsia="Times New Roman"/>
          <w:color w:val="000000"/>
        </w:rPr>
        <w:t>Cấp có thẩm quyền phê duyệt dự án theo phương thức đối tác công tư là cấp có thẩm quyền quyết định sử dụng tài sản công thuộc phạm vi quản lý để tham gia dự án PPP.</w:t>
      </w:r>
    </w:p>
    <w:p w:rsidR="0024063C" w:rsidRDefault="00D102A7" w:rsidP="00A677F1">
      <w:pPr>
        <w:spacing w:after="0"/>
        <w:ind w:firstLine="567"/>
        <w:jc w:val="both"/>
      </w:pPr>
      <w:r>
        <w:rPr>
          <w:rFonts w:eastAsia="Times New Roman"/>
          <w:color w:val="000000"/>
        </w:rPr>
        <w:t>Chi phí khấu hao tài sản công được sử dụng để tham gia vào dự án theo phương thức đối tác công tư ược tính trong phương án tài chính tại báo cáo nghiên cứu khả thi theo thời gian và tỷ lệ khấu hao do cấp có thẩm quyền phê duyệt dự án đầu tư theo phương thức đối tác công tư quyết định.</w:t>
      </w:r>
    </w:p>
    <w:p w:rsidR="0024063C" w:rsidRDefault="00D102A7" w:rsidP="00A677F1">
      <w:pPr>
        <w:keepNext/>
        <w:spacing w:before="100" w:after="20"/>
        <w:ind w:firstLine="567"/>
        <w:jc w:val="both"/>
      </w:pPr>
      <w:r>
        <w:rPr>
          <w:rFonts w:eastAsia="Times New Roman"/>
          <w:b/>
          <w:color w:val="000000"/>
        </w:rPr>
        <w:t>Điều 16. Nội dung của hợp đồng dự án đầu tư theo phương thức đối tác công tư và trách nhiệm của các bên ký kết hợp đồng</w:t>
      </w:r>
    </w:p>
    <w:p w:rsidR="0024063C" w:rsidRDefault="00D102A7" w:rsidP="00A677F1">
      <w:pPr>
        <w:spacing w:after="0"/>
        <w:ind w:firstLine="567"/>
        <w:jc w:val="both"/>
      </w:pPr>
      <w:r>
        <w:rPr>
          <w:rFonts w:eastAsia="Times New Roman"/>
          <w:color w:val="000000"/>
        </w:rPr>
        <w:t>1. Hợp đồng dự án được lập theo hướng dẫn quy định chi tiết một số điều của Luật Đầu tư công theo phương thức hợp tác công tư và được xây dựng trên cơ sở báo cáo nghiên cứu khả thi được phê duyệt, kết quả lựa chọn nhà đầu tư, nội dung đàm phán hợp đồng.</w:t>
      </w:r>
    </w:p>
    <w:p w:rsidR="0024063C" w:rsidRDefault="00D102A7" w:rsidP="00A677F1">
      <w:pPr>
        <w:spacing w:after="0"/>
        <w:ind w:firstLine="567"/>
        <w:jc w:val="both"/>
      </w:pPr>
      <w:r>
        <w:rPr>
          <w:rFonts w:eastAsia="Times New Roman"/>
          <w:color w:val="000000"/>
        </w:rPr>
        <w:t>2. Đối với dự án PPP thực hiện hoạt động đầu tư, xây dựng, vận hành, kinh doanh hạ tầng khoa học, công nghệ, nội dung hợp đồng gồm các nội dung cơ bản sau đây:</w:t>
      </w:r>
    </w:p>
    <w:p w:rsidR="0024063C" w:rsidRDefault="00D102A7" w:rsidP="00A677F1">
      <w:pPr>
        <w:spacing w:after="0"/>
        <w:ind w:firstLine="567"/>
        <w:jc w:val="both"/>
      </w:pPr>
      <w:r>
        <w:rPr>
          <w:rFonts w:eastAsia="Times New Roman"/>
          <w:color w:val="000000"/>
        </w:rPr>
        <w:t>a) Mục tiêu, quy mô, địa điểm và tiến độ thực hiện dự án; thời gian xây dựng; thời điểm có hiệu lực của hợp đồng; thời hạn hợp đồng;</w:t>
      </w:r>
    </w:p>
    <w:p w:rsidR="0024063C" w:rsidRDefault="00D102A7" w:rsidP="00A677F1">
      <w:pPr>
        <w:spacing w:after="0"/>
        <w:ind w:firstLine="567"/>
        <w:jc w:val="both"/>
      </w:pPr>
      <w:r>
        <w:rPr>
          <w:rFonts w:eastAsia="Times New Roman"/>
          <w:color w:val="000000"/>
        </w:rPr>
        <w:lastRenderedPageBreak/>
        <w:t>b) Phạm vi và yêu cầu xây dựng công trình, hạ tầng phục vụ khoa học, công nghệ, đổi mới sáng tạo và chuyển đổi số (nếu có); điều kiện sử dụng đất và tài nguyên khác (nếu có); trách nhiệm thực hiện các thủ tục cấp phép theo quy định của pháp luật có liên quan; thiết kế; tổ chức thi công; kiểm tra, giám sát, quản lý chất lượng trong giai đoạn xây dựng; nghiệm thu công trình;</w:t>
      </w:r>
    </w:p>
    <w:p w:rsidR="0024063C" w:rsidRDefault="00D102A7" w:rsidP="00A677F1">
      <w:pPr>
        <w:spacing w:after="0"/>
        <w:ind w:firstLine="567"/>
        <w:jc w:val="both"/>
      </w:pPr>
      <w:r>
        <w:rPr>
          <w:rFonts w:eastAsia="Times New Roman"/>
          <w:color w:val="000000"/>
        </w:rPr>
        <w:t>c) Tổng mức đầu tư; cơ cấu nguồn vốn; phương án tài chính, trong đó có kế hoạch thu xếp tài chính; vốn nhà nước trong dự án PPP và hình thức quản lý, sử dụng tương ứng (nếu có); quyết toán vốn đầu tư và xác nhận hoàn thành;</w:t>
      </w:r>
    </w:p>
    <w:p w:rsidR="0024063C" w:rsidRDefault="00D102A7" w:rsidP="00A677F1">
      <w:pPr>
        <w:spacing w:after="0"/>
        <w:ind w:firstLine="567"/>
        <w:jc w:val="both"/>
      </w:pPr>
      <w:r>
        <w:rPr>
          <w:rFonts w:eastAsia="Times New Roman"/>
          <w:color w:val="000000"/>
        </w:rPr>
        <w:t>d) Trách nhiệm vận hành, kinh doanh công trình, hạ tầng phục vụ khoa học, công nghệ, đổi mới sáng tạo và chuyển đổi số; điều kiện, trình tự, thủ tục chuyển giao; trách nhiệm của các bên trong việc nghiên cứu khoa học, phát triển công nghệ; thương mại hóa sản phẩm được tạo ra từ công nghệ; bản quyền, quyền sở hữu công nghệ; trách nhiệm đào tạo nguồn nhân lực số, chuyển giao công nghệ cho các cơ sở nghiên cứu khoa học, công nghệ công lập (nếu có);</w:t>
      </w:r>
    </w:p>
    <w:p w:rsidR="0024063C" w:rsidRDefault="00D102A7" w:rsidP="00A677F1">
      <w:pPr>
        <w:spacing w:after="0"/>
        <w:ind w:firstLine="567"/>
        <w:jc w:val="both"/>
      </w:pPr>
      <w:r>
        <w:rPr>
          <w:rFonts w:eastAsia="Times New Roman"/>
          <w:color w:val="000000"/>
        </w:rPr>
        <w:t>đ) Bảo đảm thực hiện hợp đồng; quyền sở hữu, quyền quản lý, quyền sử dụng các loại tài sản liên quan đến dự án; bảo mật thông tin; chế độ báo cáo; cung cấp thông tin, tài liệu liên quan và giải trình việc thực hiện hợp đồng theo yêu cầu của cơ quan có thẩm quyền, cơ quan thanh tra, kiểm tra, kiểm toán, giám sát;</w:t>
      </w:r>
    </w:p>
    <w:p w:rsidR="0024063C" w:rsidRDefault="00D102A7" w:rsidP="00A677F1">
      <w:pPr>
        <w:spacing w:after="0"/>
        <w:ind w:firstLine="567"/>
        <w:jc w:val="both"/>
      </w:pPr>
      <w:r>
        <w:rPr>
          <w:rFonts w:eastAsia="Times New Roman"/>
          <w:color w:val="000000"/>
        </w:rPr>
        <w:t>e) Phương án xử lý trong trường hợp có sự kiện bất khả kháng, hoàn cảnh thay đổi cơ bản theo quy định của pháp luật về dân sự để tiếp tục thực hiện hợp đồng; biện pháp xử lý, bồi thường, xử phạt trong trường hợp một trong các bên vi phạm hợp đồng;</w:t>
      </w:r>
    </w:p>
    <w:p w:rsidR="0024063C" w:rsidRDefault="00D102A7" w:rsidP="00A677F1">
      <w:pPr>
        <w:spacing w:after="0"/>
        <w:ind w:firstLine="567"/>
        <w:jc w:val="both"/>
      </w:pPr>
      <w:r>
        <w:rPr>
          <w:rFonts w:eastAsia="Times New Roman"/>
          <w:color w:val="000000"/>
        </w:rPr>
        <w:t>g) Các nguyên tắc, điều kiện sửa đổi, bổ sung, chấm dứt hợp đồng trước thời hạn; chuyển nhượng quyền và nghĩa vụ của các bên; quyền của bên cho vay; thủ tục, quyền và nghĩa vụ của các bên khi thanh lý hợp đồng; pháp luật điều chỉnh hợp đồng và cơ chế giải quyết tranh chấp;</w:t>
      </w:r>
    </w:p>
    <w:p w:rsidR="0024063C" w:rsidRDefault="00D102A7" w:rsidP="00A677F1">
      <w:pPr>
        <w:spacing w:after="0"/>
        <w:ind w:firstLine="567"/>
        <w:jc w:val="both"/>
      </w:pPr>
      <w:r>
        <w:rPr>
          <w:rFonts w:eastAsia="Times New Roman"/>
          <w:color w:val="000000"/>
        </w:rPr>
        <w:t>h) Ưu đãi, bảo đảm đầu tư, phương án chia sẻ phần tăng, giảm doanh thu, bảo đảm cân đối ngoại tệ, các loại bảo hiểm (nếu có).</w:t>
      </w:r>
    </w:p>
    <w:p w:rsidR="0024063C" w:rsidRDefault="00D102A7" w:rsidP="00A677F1">
      <w:pPr>
        <w:spacing w:after="0"/>
        <w:ind w:firstLine="567"/>
        <w:jc w:val="both"/>
      </w:pPr>
      <w:r>
        <w:rPr>
          <w:rFonts w:eastAsia="Times New Roman"/>
          <w:color w:val="000000"/>
        </w:rPr>
        <w:t>3. Đối với dự án PPP kết hợp hoạt động đầu tư, xây dựng, vận hành, kinh doanh hạ tầng khoa học, công nghệ và hoạt động nghiên cứu khoa học, phát triển công nghệ, đổi mới sáng tạo và ứng dụng kết quả nghiên cứu khoa học, phát triển công nghệ, cơ quan có thẩm quyền và nhà đầu tư lựa chọn các nội dung phù hợp với quy định của pháp luật về hoạt động nghiên cứu khoa học, phát triển công nghệ theo phương thức hợp tác công – tư để đàm phán hợp đồng.</w:t>
      </w:r>
    </w:p>
    <w:p w:rsidR="00A677F1" w:rsidRDefault="00D102A7" w:rsidP="00A677F1">
      <w:pPr>
        <w:spacing w:after="0"/>
        <w:ind w:firstLine="567"/>
        <w:jc w:val="center"/>
        <w:rPr>
          <w:rFonts w:eastAsia="Times New Roman"/>
          <w:b/>
          <w:color w:val="000000"/>
        </w:rPr>
      </w:pPr>
      <w:r w:rsidRPr="00A677F1">
        <w:rPr>
          <w:rFonts w:eastAsia="Times New Roman"/>
          <w:b/>
          <w:color w:val="000000"/>
        </w:rPr>
        <w:t xml:space="preserve">Chương III </w:t>
      </w:r>
    </w:p>
    <w:p w:rsidR="0024063C" w:rsidRPr="00A677F1" w:rsidRDefault="00D102A7" w:rsidP="00A677F1">
      <w:pPr>
        <w:spacing w:after="0"/>
        <w:ind w:firstLine="567"/>
        <w:jc w:val="center"/>
        <w:rPr>
          <w:b/>
        </w:rPr>
      </w:pPr>
      <w:r w:rsidRPr="00A677F1">
        <w:rPr>
          <w:rFonts w:eastAsia="Times New Roman"/>
          <w:b/>
          <w:color w:val="000000"/>
        </w:rPr>
        <w:t>HỢP TÁC CÔNG TƯ THEO SỬ DỤNG TÀI SẢN CÔNG TẠI CÁC ĐƠN VỊ SỰ NGHIỆP CÔNG LẬP VÀO MỤC ĐÍCH LIÊN DOANH, LIÊN KẾT</w:t>
      </w:r>
    </w:p>
    <w:p w:rsidR="0024063C" w:rsidRDefault="00D102A7" w:rsidP="00A677F1">
      <w:pPr>
        <w:keepNext/>
        <w:spacing w:before="100" w:after="20"/>
        <w:ind w:firstLine="567"/>
        <w:jc w:val="both"/>
      </w:pPr>
      <w:r>
        <w:rPr>
          <w:rFonts w:eastAsia="Times New Roman"/>
          <w:b/>
          <w:color w:val="000000"/>
        </w:rPr>
        <w:lastRenderedPageBreak/>
        <w:t>Điều 17. Quản lý, sử dụng tài sản là di tích lịch sử - văn hóa, công trình có giá trị để liên doanh, liên kết</w:t>
      </w:r>
    </w:p>
    <w:p w:rsidR="0024063C" w:rsidRDefault="00D102A7" w:rsidP="00A677F1">
      <w:pPr>
        <w:spacing w:after="0"/>
        <w:ind w:firstLine="567"/>
        <w:jc w:val="both"/>
      </w:pPr>
      <w:r>
        <w:rPr>
          <w:rFonts w:eastAsia="Times New Roman"/>
          <w:color w:val="000000"/>
        </w:rPr>
        <w:t>Việc quản lý, sử dụng tài sản là di tích lịch sử - văn hóa, công trình kiến trúc có giá trị vào để liên doanh liên kết thực hiện theo quy định pháp luật về quản lý, sử dụng tài sản công.</w:t>
      </w:r>
    </w:p>
    <w:p w:rsidR="0024063C" w:rsidRDefault="00D102A7" w:rsidP="00A677F1">
      <w:pPr>
        <w:spacing w:after="0"/>
        <w:ind w:firstLine="567"/>
        <w:jc w:val="both"/>
      </w:pPr>
      <w:r>
        <w:rPr>
          <w:rFonts w:eastAsia="Times New Roman"/>
          <w:color w:val="000000"/>
        </w:rPr>
        <w:t>Việc sử dụng tài sản công vào mục đích liên doanh, liên kết đáp ứng yêu cầu tại các văn bản pháp luật liên quan.</w:t>
      </w:r>
    </w:p>
    <w:p w:rsidR="0024063C" w:rsidRDefault="00D102A7" w:rsidP="00A677F1">
      <w:pPr>
        <w:keepNext/>
        <w:spacing w:before="100" w:after="20"/>
        <w:ind w:firstLine="567"/>
        <w:jc w:val="both"/>
      </w:pPr>
      <w:r>
        <w:rPr>
          <w:rFonts w:eastAsia="Times New Roman"/>
          <w:b/>
          <w:color w:val="000000"/>
        </w:rPr>
        <w:t>Điều 18. Hình thức sử dụng tài sản công để liên doanh, liên kết</w:t>
      </w:r>
    </w:p>
    <w:p w:rsidR="0024063C" w:rsidRDefault="00D102A7" w:rsidP="00A677F1">
      <w:pPr>
        <w:spacing w:after="0"/>
        <w:ind w:firstLine="567"/>
        <w:jc w:val="both"/>
      </w:pPr>
      <w:r>
        <w:rPr>
          <w:rFonts w:eastAsia="Times New Roman"/>
          <w:color w:val="000000"/>
        </w:rPr>
        <w:t>Hình thức liên doanh, liên kết không thành lập pháp nhân mới, các bên sử dụng tài sản của mình để thực hiện liên doanh, liên kết và tự quản lý, sử dụng tài sản của mình, tự bảo đảm chi phí phát sinh trong quá trình hoạt động và được chia kết quả từ hoạt động liên doanh, liên kết theo hợp đồng.</w:t>
      </w:r>
    </w:p>
    <w:p w:rsidR="0024063C" w:rsidRDefault="00D102A7" w:rsidP="00A677F1">
      <w:pPr>
        <w:spacing w:after="0"/>
        <w:ind w:firstLine="567"/>
        <w:jc w:val="both"/>
      </w:pPr>
      <w:r>
        <w:rPr>
          <w:rFonts w:eastAsia="Times New Roman"/>
          <w:color w:val="000000"/>
        </w:rPr>
        <w:t>Sau khi hết thời hạn liên doanh, liên kết, đơn vị tiếp tục quản lý, sử dụng hoặc trình cơ quan, người có thẩm quyền xem xét quyết định xử lý theo quy định của pháp luật về quản lý tài sản công và các quy định có liên quan.</w:t>
      </w:r>
    </w:p>
    <w:p w:rsidR="0024063C" w:rsidRDefault="00D102A7" w:rsidP="00A677F1">
      <w:pPr>
        <w:keepNext/>
        <w:spacing w:before="100" w:after="20"/>
        <w:ind w:firstLine="567"/>
        <w:jc w:val="both"/>
      </w:pPr>
      <w:r>
        <w:rPr>
          <w:rFonts w:eastAsia="Times New Roman"/>
          <w:b/>
          <w:color w:val="000000"/>
        </w:rPr>
        <w:t>Điều 19. Sử dụng tài sản công đơn vị sự nghiệp công lập vào mục đích liên doanh, liên kết</w:t>
      </w:r>
    </w:p>
    <w:p w:rsidR="0024063C" w:rsidRDefault="00D102A7" w:rsidP="00A677F1">
      <w:pPr>
        <w:spacing w:after="0"/>
        <w:ind w:firstLine="567"/>
        <w:jc w:val="both"/>
      </w:pPr>
      <w:r>
        <w:rPr>
          <w:rFonts w:eastAsia="Times New Roman"/>
          <w:color w:val="000000"/>
        </w:rPr>
        <w:t>Đơn vị sự nghiệp công lập sử dụng tài sản công vào mục đích liên doanh, liên kết thực hiện việc lập đề án.</w:t>
      </w:r>
    </w:p>
    <w:p w:rsidR="0024063C" w:rsidRDefault="00D102A7" w:rsidP="00A677F1">
      <w:pPr>
        <w:spacing w:after="0"/>
        <w:ind w:firstLine="567"/>
        <w:jc w:val="both"/>
      </w:pPr>
      <w:r>
        <w:rPr>
          <w:rFonts w:eastAsia="Times New Roman"/>
          <w:color w:val="000000"/>
        </w:rPr>
        <w:t>Tổ chức thực hiện đề án đã được phê duyệt.</w:t>
      </w:r>
    </w:p>
    <w:p w:rsidR="0024063C" w:rsidRDefault="00D102A7" w:rsidP="00A677F1">
      <w:pPr>
        <w:spacing w:after="0"/>
        <w:ind w:firstLine="567"/>
        <w:jc w:val="both"/>
      </w:pPr>
      <w:r>
        <w:rPr>
          <w:rFonts w:eastAsia="Times New Roman"/>
          <w:color w:val="000000"/>
        </w:rPr>
        <w:t>Cập nhật thông tin về việc sử dụng tài sản công vào mục đích kinh doanh, cho thuê, liên doanh, liên kết vào cơ sở dữ liệu quốc gia về tài sản công.</w:t>
      </w:r>
    </w:p>
    <w:p w:rsidR="0024063C" w:rsidRDefault="00D102A7" w:rsidP="00A677F1">
      <w:pPr>
        <w:keepNext/>
        <w:spacing w:before="100" w:after="20"/>
        <w:ind w:firstLine="567"/>
        <w:jc w:val="both"/>
      </w:pPr>
      <w:r>
        <w:rPr>
          <w:rFonts w:eastAsia="Times New Roman"/>
          <w:b/>
          <w:color w:val="000000"/>
        </w:rPr>
        <w:t>Điều 20. Thẩm quyền phê duyệt đề án</w:t>
      </w:r>
    </w:p>
    <w:p w:rsidR="0024063C" w:rsidRDefault="00D102A7" w:rsidP="00A677F1">
      <w:pPr>
        <w:spacing w:after="0"/>
        <w:ind w:firstLine="567"/>
        <w:jc w:val="both"/>
      </w:pPr>
      <w:r>
        <w:rPr>
          <w:rFonts w:eastAsia="Times New Roman"/>
          <w:color w:val="000000"/>
        </w:rPr>
        <w:t>Chủ tịch Ủy ban nhân dân Thành phố quyết định phê duyệt đề án đối với tài sản công tại đơn vị sự nghiệp công lập thuộc phạm vi quản lý.</w:t>
      </w:r>
    </w:p>
    <w:p w:rsidR="0024063C" w:rsidRDefault="00D102A7" w:rsidP="00A677F1">
      <w:pPr>
        <w:spacing w:after="0"/>
        <w:ind w:firstLine="567"/>
        <w:jc w:val="both"/>
      </w:pPr>
      <w:r>
        <w:rPr>
          <w:rFonts w:eastAsia="Times New Roman"/>
          <w:color w:val="000000"/>
        </w:rPr>
        <w:t>Nội dung chủ yếu của Quyết định phê duyệt dự án gồm:</w:t>
      </w:r>
    </w:p>
    <w:p w:rsidR="0024063C" w:rsidRDefault="00D102A7" w:rsidP="00A677F1">
      <w:pPr>
        <w:spacing w:after="0"/>
        <w:ind w:firstLine="567"/>
        <w:jc w:val="both"/>
      </w:pPr>
      <w:r>
        <w:rPr>
          <w:rFonts w:eastAsia="Times New Roman"/>
          <w:color w:val="000000"/>
        </w:rPr>
        <w:t>Tên đơn vị sự nghiệp công lập được sử dụng tài sản vào mục đích liên doanh, liên kết.</w:t>
      </w:r>
    </w:p>
    <w:p w:rsidR="0024063C" w:rsidRDefault="00D102A7" w:rsidP="00A677F1">
      <w:pPr>
        <w:spacing w:after="0"/>
        <w:ind w:firstLine="567"/>
        <w:jc w:val="both"/>
      </w:pPr>
      <w:r>
        <w:rPr>
          <w:rFonts w:eastAsia="Times New Roman"/>
          <w:color w:val="000000"/>
        </w:rPr>
        <w:t>Danh mục tài sản được sử dụng vào mục đích liên doanh, liên kết.</w:t>
      </w:r>
    </w:p>
    <w:p w:rsidR="0024063C" w:rsidRDefault="00D102A7" w:rsidP="00A677F1">
      <w:pPr>
        <w:spacing w:after="0"/>
        <w:ind w:firstLine="567"/>
        <w:jc w:val="both"/>
      </w:pPr>
      <w:r>
        <w:rPr>
          <w:rFonts w:eastAsia="Times New Roman"/>
          <w:color w:val="000000"/>
        </w:rPr>
        <w:t>Thời hạn thực hiện đề án (thời gian đề án có hiệu lực)</w:t>
      </w:r>
    </w:p>
    <w:p w:rsidR="0024063C" w:rsidRDefault="00D102A7" w:rsidP="00A677F1">
      <w:pPr>
        <w:spacing w:after="0"/>
        <w:ind w:firstLine="567"/>
        <w:jc w:val="both"/>
      </w:pPr>
      <w:r>
        <w:rPr>
          <w:rFonts w:eastAsia="Times New Roman"/>
          <w:color w:val="000000"/>
        </w:rPr>
        <w:t>Trách nhiệm tổ chức thực hiện.</w:t>
      </w:r>
    </w:p>
    <w:p w:rsidR="0024063C" w:rsidRDefault="00D102A7" w:rsidP="00A677F1">
      <w:pPr>
        <w:keepNext/>
        <w:spacing w:before="100" w:after="20"/>
        <w:ind w:firstLine="567"/>
        <w:jc w:val="both"/>
      </w:pPr>
      <w:r>
        <w:rPr>
          <w:rFonts w:eastAsia="Times New Roman"/>
          <w:b/>
          <w:color w:val="000000"/>
        </w:rPr>
        <w:t>Điều 21. Đề án sử dụng tài sản công tại đơn vị sự nghiệp công lập vào mục đích liên doanh liên kết</w:t>
      </w:r>
    </w:p>
    <w:p w:rsidR="0024063C" w:rsidRDefault="00D102A7" w:rsidP="00A677F1">
      <w:pPr>
        <w:spacing w:after="0"/>
        <w:ind w:firstLine="567"/>
        <w:jc w:val="both"/>
      </w:pPr>
      <w:r>
        <w:rPr>
          <w:rFonts w:eastAsia="Times New Roman"/>
          <w:color w:val="000000"/>
        </w:rPr>
        <w:t>Đơn vị sự nghiệp công lập trách nhiệm lập Đề án sử dụng tài sản công vào mục đích liên doanh, liên kết theo Mẫu số 03/TSC-ĐA ban hành kèm theo Nghị định Nghị định số 186/2025/NĐ-CP ngày 01 tháng 7 năm 2025 của Chính phủ.</w:t>
      </w:r>
    </w:p>
    <w:p w:rsidR="0024063C" w:rsidRDefault="00D102A7" w:rsidP="00A677F1">
      <w:pPr>
        <w:spacing w:after="0"/>
        <w:ind w:firstLine="567"/>
        <w:jc w:val="both"/>
      </w:pPr>
      <w:r>
        <w:rPr>
          <w:rFonts w:eastAsia="Times New Roman"/>
          <w:color w:val="000000"/>
        </w:rPr>
        <w:t>Hồ sơ trình cơ quan, người có thẩm quyền phê duyệt đề án gồm:</w:t>
      </w:r>
    </w:p>
    <w:p w:rsidR="0024063C" w:rsidRDefault="00D102A7" w:rsidP="00A677F1">
      <w:pPr>
        <w:spacing w:after="0"/>
        <w:ind w:firstLine="567"/>
        <w:jc w:val="both"/>
      </w:pPr>
      <w:r>
        <w:rPr>
          <w:rFonts w:eastAsia="Times New Roman"/>
          <w:color w:val="000000"/>
        </w:rPr>
        <w:lastRenderedPageBreak/>
        <w:t>Văn bản đề nghị phê duyệt đề án của đơn vị sự nghiệp công lập: 01 bản chính</w:t>
      </w:r>
    </w:p>
    <w:p w:rsidR="0024063C" w:rsidRDefault="00D102A7" w:rsidP="00A677F1">
      <w:pPr>
        <w:spacing w:after="0"/>
        <w:ind w:firstLine="567"/>
        <w:jc w:val="both"/>
      </w:pPr>
      <w:r>
        <w:rPr>
          <w:rFonts w:eastAsia="Times New Roman"/>
          <w:color w:val="000000"/>
        </w:rPr>
        <w:t>Văn bản của cơ quan quản lý cấp trên (nếu có cơ quan quản lý cấp trên) có ý kiến về đề án: 01 bản chính</w:t>
      </w:r>
    </w:p>
    <w:p w:rsidR="0024063C" w:rsidRDefault="00D102A7" w:rsidP="00A677F1">
      <w:pPr>
        <w:spacing w:after="0"/>
        <w:ind w:firstLine="567"/>
        <w:jc w:val="both"/>
      </w:pPr>
      <w:r>
        <w:rPr>
          <w:rFonts w:eastAsia="Times New Roman"/>
          <w:color w:val="000000"/>
        </w:rPr>
        <w:t>Đề án sử dụng tài sản công vào mục do Sở Tài chính chủ trì, phối hợp với Sở Văn hóa và Thể thao, Sở Quy hoạch - Kiến trúc cùng các cơ quan, đơn vị có liên quan thẩm định đề án do các cơ quan, đơn vị sự nghiệp công lập trình.</w:t>
      </w:r>
    </w:p>
    <w:p w:rsidR="0024063C" w:rsidRDefault="00D102A7" w:rsidP="00A677F1">
      <w:pPr>
        <w:keepNext/>
        <w:spacing w:before="100" w:after="20"/>
        <w:ind w:firstLine="567"/>
        <w:jc w:val="both"/>
      </w:pPr>
      <w:r>
        <w:rPr>
          <w:rFonts w:eastAsia="Times New Roman"/>
          <w:b/>
          <w:color w:val="000000"/>
        </w:rPr>
        <w:t>Điều 22. Tính đủ khấu hao tài sản cố định, thực hiện đầy đủ nghĩa vụ về thuế, phí, nghĩa vụ tài chính khác</w:t>
      </w:r>
    </w:p>
    <w:p w:rsidR="0024063C" w:rsidRDefault="00D102A7" w:rsidP="00A677F1">
      <w:pPr>
        <w:spacing w:after="0"/>
        <w:ind w:firstLine="567"/>
        <w:jc w:val="both"/>
      </w:pPr>
      <w:r>
        <w:rPr>
          <w:rFonts w:eastAsia="Times New Roman"/>
          <w:color w:val="000000"/>
        </w:rPr>
        <w:t>Chi phi khấu hao tài sản cố định đối với các tài sản công trực tiếp sử dụng mục đích liên doanh, liên kết theo hướng dẫn của Bộ Tài chính về chế độ quản lý, tính hao mòn, khấu hao tài sản cố định tại cơ quan, tổ chức, đơn vị.</w:t>
      </w:r>
    </w:p>
    <w:p w:rsidR="0024063C" w:rsidRDefault="00D102A7" w:rsidP="00A677F1">
      <w:pPr>
        <w:spacing w:after="0"/>
        <w:ind w:firstLine="567"/>
        <w:jc w:val="both"/>
      </w:pPr>
      <w:r>
        <w:rPr>
          <w:rFonts w:eastAsia="Times New Roman"/>
          <w:color w:val="000000"/>
        </w:rPr>
        <w:t>Nghĩa vụ nộp ngân sách nhà nước một khoản tiền tối thiểu bằng 2% doanh thu đơn vị sự nghiệp công lập thu được từ hoạt động liên doanh, liên kết. Vào cuối năm tài chính, đơn vị sự nghiệp công lập có trách nhiệm xác định mức nộp cụ thể căn cứ vào tỷ lệ nộp cụ thể trong Đề án sử dụng tài sản công vào mục đích liên doanh, liên kết được cơ quan, người có thẩm quyền phê duyệt và doanh thực tế từ hoạt động liên doanh, liên kết để nộp ngân sách nhà nước tại Kho bạc nhà nước nơi đơn vị mở tài khoản.</w:t>
      </w:r>
    </w:p>
    <w:p w:rsidR="0024063C" w:rsidRDefault="00D102A7" w:rsidP="00A677F1">
      <w:pPr>
        <w:keepNext/>
        <w:spacing w:before="100" w:after="20"/>
        <w:ind w:firstLine="567"/>
        <w:jc w:val="both"/>
      </w:pPr>
      <w:r>
        <w:rPr>
          <w:rFonts w:eastAsia="Times New Roman"/>
          <w:b/>
          <w:color w:val="000000"/>
        </w:rPr>
        <w:t>Điều 23. Lựa chọn đối tác để thực hiện liên doanh, liên kết</w:t>
      </w:r>
    </w:p>
    <w:p w:rsidR="0024063C" w:rsidRDefault="00D102A7" w:rsidP="00A677F1">
      <w:pPr>
        <w:spacing w:after="0"/>
        <w:ind w:firstLine="567"/>
        <w:jc w:val="both"/>
      </w:pPr>
      <w:r>
        <w:rPr>
          <w:rFonts w:eastAsia="Times New Roman"/>
          <w:color w:val="000000"/>
        </w:rPr>
        <w:t>Sau khi có quyết định của cơ quan, người có thẩm quyền về việc sử dụng tài sản vào mục đích liên doanh, liên kết, đơn vị sự nghiệp công lập thông báo công khai lựa chọn đối tác liên doanh, liên kết trên Trang thông tin của đơn vị (nếu có), Cổng thông tin điện tử của Thành phố Hồ Chí Minh, Trang thông tin điện tử về tài sản công của Bộ Tài chính. Thông báo công khai việc lựa chọn đối tác gồm các nội dung chủ yếu sau:</w:t>
      </w:r>
    </w:p>
    <w:p w:rsidR="0024063C" w:rsidRDefault="00D102A7" w:rsidP="00A677F1">
      <w:pPr>
        <w:spacing w:after="0"/>
        <w:ind w:firstLine="567"/>
        <w:jc w:val="both"/>
      </w:pPr>
      <w:r>
        <w:rPr>
          <w:rFonts w:eastAsia="Times New Roman"/>
          <w:color w:val="000000"/>
        </w:rPr>
        <w:t>Thông tin của đơn vị có tài sản liên doanh, liên kết;</w:t>
      </w:r>
    </w:p>
    <w:p w:rsidR="0024063C" w:rsidRDefault="00D102A7" w:rsidP="00A677F1">
      <w:pPr>
        <w:spacing w:after="0"/>
        <w:ind w:firstLine="567"/>
        <w:jc w:val="both"/>
      </w:pPr>
      <w:r>
        <w:rPr>
          <w:rFonts w:eastAsia="Times New Roman"/>
          <w:color w:val="000000"/>
        </w:rPr>
        <w:t>Tài sản dự kiến liên doanh, liên kết;</w:t>
      </w:r>
    </w:p>
    <w:p w:rsidR="0024063C" w:rsidRDefault="00D102A7" w:rsidP="00A677F1">
      <w:pPr>
        <w:spacing w:after="0"/>
        <w:ind w:firstLine="567"/>
        <w:jc w:val="both"/>
      </w:pPr>
      <w:r>
        <w:rPr>
          <w:rFonts w:eastAsia="Times New Roman"/>
          <w:color w:val="000000"/>
        </w:rPr>
        <w:t>Phương án liên doanh, liên kết</w:t>
      </w:r>
    </w:p>
    <w:p w:rsidR="0024063C" w:rsidRDefault="00D102A7" w:rsidP="00A677F1">
      <w:pPr>
        <w:spacing w:after="0"/>
        <w:ind w:firstLine="567"/>
        <w:jc w:val="both"/>
      </w:pPr>
      <w:r>
        <w:rPr>
          <w:rFonts w:eastAsia="Times New Roman"/>
          <w:color w:val="000000"/>
        </w:rPr>
        <w:t>Tiêu chí lựa chọn đối tác để thực hiện liên doanh, liên kết theo quy định tại khoản 3 quy định này;</w:t>
      </w:r>
    </w:p>
    <w:p w:rsidR="0024063C" w:rsidRDefault="00D102A7" w:rsidP="00A677F1">
      <w:pPr>
        <w:spacing w:after="0"/>
        <w:ind w:firstLine="567"/>
        <w:jc w:val="both"/>
      </w:pPr>
      <w:r>
        <w:rPr>
          <w:rFonts w:eastAsia="Times New Roman"/>
          <w:color w:val="000000"/>
        </w:rPr>
        <w:t>Thời gian, địa điểm nộp hồ sơ đăng ký.</w:t>
      </w:r>
    </w:p>
    <w:p w:rsidR="0024063C" w:rsidRDefault="00D102A7" w:rsidP="00A677F1">
      <w:pPr>
        <w:spacing w:after="0"/>
        <w:ind w:firstLine="567"/>
        <w:jc w:val="both"/>
      </w:pPr>
      <w:r>
        <w:rPr>
          <w:rFonts w:eastAsia="Times New Roman"/>
          <w:color w:val="000000"/>
        </w:rPr>
        <w:t>Đơn vị có tài sản căn cứ hồ sơ đăng ký tham gia liên doanh, liên kết của các tổ chức, cá nhân và tiêu chí quy định tại khoản 3 của quy định này để lựa chọn đối tác tham gia liên doanh, liên kết và chịu trách nhiệm về việc lựa chọn của mình.</w:t>
      </w:r>
    </w:p>
    <w:p w:rsidR="0024063C" w:rsidRDefault="00D102A7" w:rsidP="00A677F1">
      <w:pPr>
        <w:spacing w:after="0"/>
        <w:ind w:firstLine="567"/>
        <w:jc w:val="both"/>
      </w:pPr>
      <w:r>
        <w:rPr>
          <w:rFonts w:eastAsia="Times New Roman"/>
          <w:color w:val="000000"/>
        </w:rPr>
        <w:t xml:space="preserve">Trường hợp tổ chức, cá nhân sử dụng tài sản của mình để góp vốn liên doanh, liên kết với đơn vị sự nghiệp công lập thì tổ chức, cá nhân có trách nhiệm </w:t>
      </w:r>
      <w:r>
        <w:rPr>
          <w:rFonts w:eastAsia="Times New Roman"/>
          <w:color w:val="000000"/>
        </w:rPr>
        <w:lastRenderedPageBreak/>
        <w:t>thuê doanh nghiệp thẩm định giá để xác định giá trị tài sản đó trước khi nộp hồ sơ đăng ký tham gia liên doanh, liên kết. Hồ sơ đăng ký tham gia liên doanh, liên kết thực hiện theo quy định luật quản lý, sử dụng tài sản công.</w:t>
      </w:r>
    </w:p>
    <w:p w:rsidR="0024063C" w:rsidRDefault="00D102A7" w:rsidP="00A677F1">
      <w:pPr>
        <w:spacing w:after="0"/>
        <w:ind w:firstLine="567"/>
        <w:jc w:val="both"/>
      </w:pPr>
      <w:r>
        <w:rPr>
          <w:rFonts w:eastAsia="Times New Roman"/>
          <w:color w:val="000000"/>
        </w:rPr>
        <w:t>Tiêu chí lựa chọn đối tác tham gia liên doanh, liên kết gồm:</w:t>
      </w:r>
    </w:p>
    <w:p w:rsidR="0024063C" w:rsidRDefault="00D102A7" w:rsidP="00A677F1">
      <w:pPr>
        <w:spacing w:after="0"/>
        <w:ind w:firstLine="567"/>
        <w:jc w:val="both"/>
      </w:pPr>
      <w:r>
        <w:rPr>
          <w:rFonts w:eastAsia="Times New Roman"/>
          <w:color w:val="000000"/>
        </w:rPr>
        <w:t>Năng lực, kinh nghiệm của đối tác trong lĩnh vực liên quan đến hoạt động liên doanh, liên kết hoặc khả năng đáp ứng yêu cầu về năng lực, kinh nghiệm liên quan đến hoạt động liên doanh, liên kết</w:t>
      </w:r>
    </w:p>
    <w:p w:rsidR="0024063C" w:rsidRDefault="00D102A7" w:rsidP="00A677F1">
      <w:pPr>
        <w:spacing w:after="0"/>
        <w:ind w:firstLine="567"/>
        <w:jc w:val="both"/>
      </w:pPr>
      <w:r>
        <w:rPr>
          <w:rFonts w:eastAsia="Times New Roman"/>
          <w:color w:val="000000"/>
        </w:rPr>
        <w:t>Hiệu quả phương án tài chính.</w:t>
      </w:r>
    </w:p>
    <w:p w:rsidR="0024063C" w:rsidRDefault="00D102A7" w:rsidP="00A677F1">
      <w:pPr>
        <w:spacing w:after="0"/>
        <w:ind w:firstLine="567"/>
        <w:jc w:val="both"/>
      </w:pPr>
      <w:r>
        <w:rPr>
          <w:rFonts w:eastAsia="Times New Roman"/>
          <w:color w:val="000000"/>
        </w:rPr>
        <w:t>Cơ sở vật chất, trang bị cần thiết của đối tác bảo đảm cho việc liên doanh, liên kết (cơ sở vật chất, trang thiết bị sẵn có hoặc nguồn tài chính bảo đảm cho việc đầu tư xây dựng, mua sắm, thuê tài sản để phục vụ cho việc liên doanh, liên kết);</w:t>
      </w:r>
    </w:p>
    <w:p w:rsidR="0024063C" w:rsidRDefault="00D102A7" w:rsidP="00A677F1">
      <w:pPr>
        <w:spacing w:after="0"/>
        <w:ind w:firstLine="567"/>
        <w:jc w:val="both"/>
      </w:pPr>
      <w:r>
        <w:rPr>
          <w:rFonts w:eastAsia="Times New Roman"/>
          <w:color w:val="000000"/>
        </w:rPr>
        <w:t>Phương án xử lý tài sản sau khi hết thời hạn liên doanh, liên kết;</w:t>
      </w:r>
    </w:p>
    <w:p w:rsidR="0024063C" w:rsidRDefault="00D102A7" w:rsidP="00A677F1">
      <w:pPr>
        <w:spacing w:after="0"/>
        <w:ind w:firstLine="567"/>
        <w:jc w:val="both"/>
      </w:pPr>
      <w:r>
        <w:rPr>
          <w:rFonts w:eastAsia="Times New Roman"/>
          <w:color w:val="000000"/>
        </w:rPr>
        <w:t>đ) Các tiêu chí khác phù hợp với mục đích liên doanh, liên kết chức năng, nhiệm vụ của đơn vị do đơn vị tài sản công quyết định.</w:t>
      </w:r>
    </w:p>
    <w:p w:rsidR="0024063C" w:rsidRDefault="00D102A7" w:rsidP="00A677F1">
      <w:pPr>
        <w:keepNext/>
        <w:spacing w:before="100" w:after="20"/>
        <w:ind w:firstLine="567"/>
        <w:jc w:val="both"/>
      </w:pPr>
      <w:r>
        <w:rPr>
          <w:rFonts w:eastAsia="Times New Roman"/>
          <w:b/>
          <w:color w:val="000000"/>
        </w:rPr>
        <w:t>Điều 24. Tài sản (ngoại trừ quyền sử dụng đất, nhà, công trình và các tài sản khác gắn liền với đất) sau khi kết thúc liên doanh, liên kết (bao gồm cả trường hợp chấm dứt hợp đồng trước thời gian)</w:t>
      </w:r>
    </w:p>
    <w:p w:rsidR="0024063C" w:rsidRDefault="00D102A7" w:rsidP="00A677F1">
      <w:pPr>
        <w:spacing w:after="0"/>
        <w:ind w:firstLine="567"/>
        <w:jc w:val="both"/>
      </w:pPr>
      <w:r>
        <w:rPr>
          <w:rFonts w:eastAsia="Times New Roman"/>
          <w:color w:val="000000"/>
        </w:rPr>
        <w:t>Tài sản tham gia liên doanh, liên kết sau khi hết thời gian liên doanh, liên kết đơn vị tiếp tục quản lý sử dụng hoặc trình cơ quan, người có thẩm quyền xem xét, quyết định xử lý theo quy định của pháp luật về sử dụng tài sản công.</w:t>
      </w:r>
    </w:p>
    <w:p w:rsidR="0024063C" w:rsidRDefault="00D102A7" w:rsidP="00A677F1">
      <w:pPr>
        <w:keepNext/>
        <w:spacing w:before="100" w:after="20"/>
        <w:ind w:firstLine="567"/>
        <w:jc w:val="both"/>
      </w:pPr>
      <w:r>
        <w:rPr>
          <w:rFonts w:eastAsia="Times New Roman"/>
          <w:b/>
          <w:color w:val="000000"/>
        </w:rPr>
        <w:t>Điều 25. Chi phí hợp lý có liên quan đến việc sử dụng tài sản công vào mục đích liên doanh, liên kết</w:t>
      </w:r>
    </w:p>
    <w:p w:rsidR="0024063C" w:rsidRDefault="00D102A7" w:rsidP="00A677F1">
      <w:pPr>
        <w:spacing w:after="0"/>
        <w:ind w:firstLine="567"/>
        <w:jc w:val="both"/>
      </w:pPr>
      <w:r>
        <w:rPr>
          <w:rFonts w:eastAsia="Times New Roman"/>
          <w:color w:val="000000"/>
        </w:rPr>
        <w:t>Chi phí khấu hao tài sản cố định</w:t>
      </w:r>
    </w:p>
    <w:p w:rsidR="0024063C" w:rsidRDefault="00D102A7" w:rsidP="00A677F1">
      <w:pPr>
        <w:spacing w:after="0"/>
        <w:ind w:firstLine="567"/>
        <w:jc w:val="both"/>
      </w:pPr>
      <w:r>
        <w:rPr>
          <w:rFonts w:eastAsia="Times New Roman"/>
          <w:color w:val="000000"/>
        </w:rPr>
        <w:t>Chi phí định giá, thẩm định giá, đấu giá tài sản; chi phí lựa chọn đối tác liên doanh, liên kết</w:t>
      </w:r>
    </w:p>
    <w:p w:rsidR="0024063C" w:rsidRDefault="00D102A7" w:rsidP="00A677F1">
      <w:pPr>
        <w:spacing w:after="0"/>
        <w:ind w:firstLine="567"/>
        <w:jc w:val="both"/>
      </w:pPr>
      <w:r>
        <w:rPr>
          <w:rFonts w:eastAsia="Times New Roman"/>
          <w:color w:val="000000"/>
        </w:rPr>
        <w:t>Chi phí quản lý, vận hành tài sản trong thời gian liên doanh, liên kết.</w:t>
      </w:r>
    </w:p>
    <w:p w:rsidR="0024063C" w:rsidRDefault="00D102A7" w:rsidP="00A677F1">
      <w:pPr>
        <w:spacing w:after="0"/>
        <w:ind w:firstLine="567"/>
        <w:jc w:val="both"/>
      </w:pPr>
      <w:r>
        <w:rPr>
          <w:rFonts w:eastAsia="Times New Roman"/>
          <w:color w:val="000000"/>
        </w:rPr>
        <w:t>Chi phí khác có liên quan.</w:t>
      </w:r>
    </w:p>
    <w:p w:rsidR="0024063C" w:rsidRDefault="00D102A7" w:rsidP="00A677F1">
      <w:pPr>
        <w:keepNext/>
        <w:spacing w:before="100" w:after="20"/>
        <w:ind w:firstLine="567"/>
        <w:jc w:val="both"/>
      </w:pPr>
      <w:r>
        <w:rPr>
          <w:rFonts w:eastAsia="Times New Roman"/>
          <w:b/>
          <w:color w:val="000000"/>
        </w:rPr>
        <w:t>Điều 26. Số tiền thu từ việc sử dụng tài sản công và mục đích liên doanh, liên kết</w:t>
      </w:r>
    </w:p>
    <w:p w:rsidR="0024063C" w:rsidRDefault="00D102A7" w:rsidP="00A677F1">
      <w:pPr>
        <w:spacing w:after="0"/>
        <w:ind w:firstLine="567"/>
        <w:jc w:val="both"/>
      </w:pPr>
      <w:r>
        <w:rPr>
          <w:rFonts w:eastAsia="Times New Roman"/>
          <w:color w:val="000000"/>
        </w:rPr>
        <w:t>Số tiền thu được từ việc sử dụng tài sản công vào mục đích liên doanh, liên kết, sau khi chi trả các chi phí hợp lý có liên quan, trả nợ vốn vay, vốn huy động (nếu có), thực hiện nghĩa vụ tài chính với Nhà nước, phần được chia còn lại của các đơn vị sự nghiệp công lập được quản lý, sử dụng theo quy định của Chính phủ về cơ chế tự chủ tài chính của đơn vị sự nghiệp công lập.</w:t>
      </w:r>
    </w:p>
    <w:p w:rsidR="0024063C" w:rsidRDefault="00D102A7">
      <w:pPr>
        <w:keepNext/>
        <w:spacing w:before="160" w:after="40" w:line="240" w:lineRule="auto"/>
        <w:jc w:val="center"/>
      </w:pPr>
      <w:r>
        <w:rPr>
          <w:rFonts w:eastAsia="Times New Roman"/>
          <w:b/>
          <w:color w:val="000000"/>
        </w:rPr>
        <w:lastRenderedPageBreak/>
        <w:t>Chương IV</w:t>
      </w:r>
    </w:p>
    <w:p w:rsidR="0024063C" w:rsidRDefault="00D102A7">
      <w:pPr>
        <w:keepNext/>
        <w:spacing w:after="40" w:line="240" w:lineRule="auto"/>
        <w:jc w:val="center"/>
      </w:pPr>
      <w:r>
        <w:rPr>
          <w:rFonts w:eastAsia="Times New Roman"/>
          <w:b/>
          <w:color w:val="000000"/>
        </w:rPr>
        <w:t>TRÁCH NHIỆM CÁC BÊN TRONG HOẠT ĐỘNG HỢP TÁC CÔNG TƯ</w:t>
      </w:r>
    </w:p>
    <w:p w:rsidR="0024063C" w:rsidRPr="00A677F1" w:rsidRDefault="00D102A7" w:rsidP="00A677F1">
      <w:pPr>
        <w:keepNext/>
        <w:spacing w:before="100" w:after="20"/>
        <w:ind w:firstLine="567"/>
        <w:jc w:val="both"/>
        <w:rPr>
          <w:rFonts w:cs="Times New Roman"/>
          <w:szCs w:val="28"/>
        </w:rPr>
      </w:pPr>
      <w:r w:rsidRPr="00A677F1">
        <w:rPr>
          <w:rFonts w:eastAsia="Times New Roman" w:cs="Times New Roman"/>
          <w:b/>
          <w:color w:val="000000"/>
          <w:szCs w:val="28"/>
        </w:rPr>
        <w:t>Điều 27. Trách nhiệm của các cơ quan, đơn vị</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1. Sở Văn hóa và Thể thao</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a) Là cơ quan đầu mối tham mưu Ủy ban nhân dân Thành phố tổ chức thực hiện Quy định này đối với di tích lịch sử - văn hóa.</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b) Chủ trì rà soát, tổng hợp, trình phê duyệt danh mục kêu gọi hợp tác đối với di tích.</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c) Hướng dẫn xây dựng phương án, hồ sơ hiện trạng và yêu cầu bảo vệ di tích.</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d) Chủ trì thẩm định nội dung bảo vệ, quản lý, khai thác và phát huy giá trị di tích.</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đ) Theo dõi, kiểm tra, tổng hợp tình hình thực hiện; xây dựng cơ sở dữ liệu về phương án và hợp đồng hợp tác.</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e) Chủ trì xử lý hoặc kiến nghị xử lý hành vi xâm hại di tích và quyền tiếp cận của cộng đồng.</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g) Định kỳ hằng năm báo cáo Ủy ban nhân dân Thành phố kết quả thực hiện.</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2. Sở Quy hoạch - Kiến trúc</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a) Là cơ quan đầu mối đối với công trình kiến trúc có giá trị không đồng thời là di tích;</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b) Chủ trì lập danh mục, xác định giá trị kiến trúc, yêu cầu bảo vệ và giới hạn khai thác;</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c) Thẩm định nội dung quy hoạch, kiến trúc, cảnh quan;</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d) Phối hợp với Sở Văn hóa và Thể thao đối với công trình đồng thời là di tích.</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3. Sở Tài chính</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a) Hướng dẫn, thẩm định phương án sử dụng tài sản công, ngân sách, vốn nhà nước và cơ chế tài chính;</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b) Chủ trì hoặc phối hợp xác định giá trị tài sản, quyền khai thác và nguồn lực công;</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c) Thẩm định phương án doanh thu, chi phí, lợi nhuận, phân chia lợi ích và nghĩa vụ tài chính;</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d) Hướng dẫn chế độ kế toán, báo cáo, công khai và kiểm tra tài chính.</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4. Sở Xây dựng</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a) Thẩm định, hướng dẫn nội dung về xây dựng, an toàn công trình, bảo trì và chất lượng công trình;</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b) Kiểm tra việc thực hiện giấy phép, hồ sơ thiết kế và pháp luật xây dựng.</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5. Sở Tư pháp</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lastRenderedPageBreak/>
        <w:t>a) Thẩm định dự thảo văn bản quy phạm pháp luật;</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b) Tham gia rà soát tính pháp lý của phương án, hợp đồng;</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c) Theo dõi tình hình thi hành pháp luật.</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6. Sở Nông nghiệp và Môi trường hướng dẫn về tình trạng pháp lý đất, hình thức sử dụng đất, nghĩa vụ tài chính và thủ tục có liên quan.</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7. Sở Du lịch phối hợp phát triển sản phẩm, tuyến điểm và dịch vụ du lịch bền vững.</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8. Công an Thành phố hướng dẫn, kiểm tra an ninh, trật tự, phòng cháy, chữa cháy và cứu nạn, cứu hộ.</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9. Các sở, ngành khác thực hiện nhiệm vụ theo chức năng và yêu cầu của từng phương án hợp tác.</w:t>
      </w:r>
    </w:p>
    <w:p w:rsidR="0024063C" w:rsidRPr="00A677F1" w:rsidRDefault="00D102A7" w:rsidP="00A677F1">
      <w:pPr>
        <w:keepNext/>
        <w:spacing w:before="100" w:after="20"/>
        <w:ind w:firstLine="567"/>
        <w:jc w:val="both"/>
        <w:rPr>
          <w:rFonts w:cs="Times New Roman"/>
          <w:szCs w:val="28"/>
        </w:rPr>
      </w:pPr>
      <w:r w:rsidRPr="00A677F1">
        <w:rPr>
          <w:rFonts w:eastAsia="Times New Roman" w:cs="Times New Roman"/>
          <w:b/>
          <w:color w:val="000000"/>
          <w:szCs w:val="28"/>
        </w:rPr>
        <w:t>Điều 28. Trách nhiệm của Ủy ban nhân dân cấp xã, cơ quan quản lý, chủ sở hữu và đối tác tư</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1. Ủy ban nhân dân cấp xã</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a) Rà soát, đề xuất đối tượng hợp tác trên địa bàn;</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b) Phối hợp xác minh hiện trạng, chủ sở hữu, người quản lý và cộng đồng;</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c) Tổ chức lấy ý kiến cộng đồng;</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d) Theo dõi, giám sát hoạt động tại địa phương;</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đ) Phát hiện, ngăn chặn, báo cáo hành vi xâm hại và phối hợp xử lý sự cố.</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2. Cơ quan, đơn vị được giao quản lý</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a) Quản lý đầy đủ hồ sơ, tài sản, hiện vật và hiện trạng;</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b) Cung cấp trung thực, đầy đủ thông tin;</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c) Phối hợp xây dựng, thực hiện, giám sát hợp đồng;</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d) Không tự ý giao khoán, cho thuê, liên doanh, liên kết hoặc cho phép khai thác khi chưa hoàn thành thủ tục;</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đ) Chịu trách nhiệm nếu buông lỏng quản lý, để xảy ra xâm hại hoặc thất thoát.</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3. Chủ sở hữu, người quản lý hợp pháp</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a) Tham gia xây dựng phương án và giám sát thực hiện;</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b) Bảo vệ quyền, lợi ích của mình và cộng đồng;</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c) Thông báo kịp thời nguy cơ xâm hại, xuống cấp hoặc sử dụng sai mục đích.</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4. Đối tác tư</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a) Thực hiện đầy đủ phương án, hợp đồng và quy định pháp luật;</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b) Bảo đảm vốn, nhân lực, năng lực chuyên môn, bảo hiểm và điều kiện cần thiết;</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c) Chịu trách nhiệm về chất lượng, an toàn, bảo vệ tài sản, dữ liệu, yếu tố gốc và giá trị kiến trúc;</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lastRenderedPageBreak/>
        <w:t>d) Công khai giá, chất lượng dịch vụ, thời gian phục vụ và chính sách miễn, giảm;</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đ) Thực hiện chế độ kế toán, thuế, báo cáo, kiểm toán và cung cấp dữ liệu;</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e) Bồi thường thiệt hại do lỗi của mình, người lao động hoặc nhà thầu phụ gây ra;</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g) Bàn giao đầy đủ tài sản, hồ sơ và dữ liệu khi kết thúc hợp tác.</w:t>
      </w:r>
    </w:p>
    <w:p w:rsidR="0024063C" w:rsidRPr="00A677F1" w:rsidRDefault="00D102A7" w:rsidP="00A677F1">
      <w:pPr>
        <w:keepNext/>
        <w:spacing w:before="100" w:after="20"/>
        <w:ind w:firstLine="567"/>
        <w:jc w:val="both"/>
        <w:rPr>
          <w:rFonts w:cs="Times New Roman"/>
          <w:szCs w:val="28"/>
        </w:rPr>
      </w:pPr>
      <w:r w:rsidRPr="00A677F1">
        <w:rPr>
          <w:rFonts w:eastAsia="Times New Roman" w:cs="Times New Roman"/>
          <w:b/>
          <w:color w:val="000000"/>
          <w:szCs w:val="28"/>
        </w:rPr>
        <w:t>Điều 29. Tổ chức thực hiện</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1. Sở Văn hóa và Thể thao chủ trì, phối hợp với Sở Quy hoạch - Kiến trúc, Sở Tài chính, Sở Xây dựng, Sở Tư pháp và các cơ quan liên quan hướng dẫn, theo dõi, kiểm tra việc thực hiện Quy định này.</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2. Trong quá trình thực hiện, trường hợp phát sinh khó khăn, vướng mắc, cơ quan, tổ chức, cá nhân phản ánh về Sở Văn hóa và Thể thao để tổng hợp, báo cáo Ủy ban nhân dân Thành phố xem xét, quyết định hoặc kiến nghị cơ quan có thẩm quyền.</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3. Sau 01 năm thực hiện, Sở Văn hóa và Thể thao chủ trì tổ chức đánh giá kết quả, hiệu quả và những vấn đề phát sinh.</w:t>
      </w:r>
    </w:p>
    <w:p w:rsidR="0024063C" w:rsidRPr="00A677F1" w:rsidRDefault="00D102A7" w:rsidP="00A677F1">
      <w:pPr>
        <w:spacing w:after="0"/>
        <w:ind w:firstLine="567"/>
        <w:jc w:val="both"/>
        <w:rPr>
          <w:rFonts w:cs="Times New Roman"/>
          <w:szCs w:val="28"/>
        </w:rPr>
      </w:pPr>
      <w:r w:rsidRPr="00A677F1">
        <w:rPr>
          <w:rFonts w:eastAsia="Times New Roman" w:cs="Times New Roman"/>
          <w:color w:val="000000"/>
          <w:szCs w:val="28"/>
        </w:rPr>
        <w:t>4. Định kỳ 03 năm tổ chức sơ kết, rà soát và đề xuất sửa đổi, bổ sung Quy định khi cần thiết.</w:t>
      </w:r>
    </w:p>
    <w:sectPr w:rsidR="0024063C" w:rsidRPr="00A677F1" w:rsidSect="00A677F1">
      <w:headerReference w:type="first" r:id="rId9"/>
      <w:pgSz w:w="11906" w:h="16838"/>
      <w:pgMar w:top="1134" w:right="1134" w:bottom="1134" w:left="1701"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ECA" w:rsidRDefault="00F04ECA">
      <w:pPr>
        <w:spacing w:after="0" w:line="240" w:lineRule="auto"/>
      </w:pPr>
      <w:r>
        <w:separator/>
      </w:r>
    </w:p>
  </w:endnote>
  <w:endnote w:type="continuationSeparator" w:id="0">
    <w:p w:rsidR="00F04ECA" w:rsidRDefault="00F04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ECA" w:rsidRDefault="00F04ECA">
      <w:pPr>
        <w:spacing w:after="0" w:line="240" w:lineRule="auto"/>
      </w:pPr>
      <w:r>
        <w:separator/>
      </w:r>
    </w:p>
  </w:footnote>
  <w:footnote w:type="continuationSeparator" w:id="0">
    <w:p w:rsidR="00F04ECA" w:rsidRDefault="00F04E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63C" w:rsidRPr="00A677F1" w:rsidRDefault="00D102A7">
    <w:pPr>
      <w:pStyle w:val="Header"/>
      <w:jc w:val="center"/>
      <w:rPr>
        <w:sz w:val="24"/>
        <w:szCs w:val="24"/>
      </w:rPr>
    </w:pPr>
    <w:r w:rsidRPr="00A677F1">
      <w:rPr>
        <w:sz w:val="24"/>
        <w:szCs w:val="24"/>
      </w:rPr>
      <w:fldChar w:fldCharType="begin"/>
    </w:r>
    <w:r w:rsidRPr="00A677F1">
      <w:rPr>
        <w:sz w:val="24"/>
        <w:szCs w:val="24"/>
      </w:rPr>
      <w:instrText>PAGE</w:instrText>
    </w:r>
    <w:r w:rsidRPr="00A677F1">
      <w:rPr>
        <w:sz w:val="24"/>
        <w:szCs w:val="24"/>
      </w:rPr>
      <w:fldChar w:fldCharType="separate"/>
    </w:r>
    <w:r w:rsidR="0098147F">
      <w:rPr>
        <w:noProof/>
        <w:sz w:val="24"/>
        <w:szCs w:val="24"/>
      </w:rPr>
      <w:t>2</w:t>
    </w:r>
    <w:r w:rsidRPr="00A677F1">
      <w:rPr>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7F1" w:rsidRDefault="00A677F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70850"/>
    <w:rsid w:val="00227851"/>
    <w:rsid w:val="0024063C"/>
    <w:rsid w:val="0029639D"/>
    <w:rsid w:val="00326F90"/>
    <w:rsid w:val="00367E70"/>
    <w:rsid w:val="00842336"/>
    <w:rsid w:val="0098147F"/>
    <w:rsid w:val="00A677F1"/>
    <w:rsid w:val="00AA1D8D"/>
    <w:rsid w:val="00B47730"/>
    <w:rsid w:val="00CB0664"/>
    <w:rsid w:val="00D102A7"/>
    <w:rsid w:val="00F04EC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EDCD7F"/>
  <w14:defaultImageDpi w14:val="300"/>
  <w15:docId w15:val="{7D8FDFF8-2077-42AA-9450-5DA5CCEF7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B0405-A52A-4169-B253-EB7C3F12A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4480</Words>
  <Characters>25540</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5</cp:revision>
  <dcterms:created xsi:type="dcterms:W3CDTF">2013-12-23T23:15:00Z</dcterms:created>
  <dcterms:modified xsi:type="dcterms:W3CDTF">2026-08-19T07:59:00Z</dcterms:modified>
  <cp:category/>
</cp:coreProperties>
</file>