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Layout w:type="fixed"/>
        <w:tblLook w:val="04A0" w:firstRow="1" w:lastRow="0" w:firstColumn="1" w:lastColumn="0" w:noHBand="0" w:noVBand="1"/>
      </w:tblPr>
      <w:tblGrid>
        <w:gridCol w:w="4077"/>
        <w:gridCol w:w="5846"/>
      </w:tblGrid>
      <w:tr w:rsidR="00CC084E" w:rsidRPr="00580AAA" w14:paraId="2B819C7A" w14:textId="77777777" w:rsidTr="006C2360">
        <w:trPr>
          <w:jc w:val="center"/>
        </w:trPr>
        <w:tc>
          <w:tcPr>
            <w:tcW w:w="4077" w:type="dxa"/>
          </w:tcPr>
          <w:p w14:paraId="50F98035" w14:textId="77777777" w:rsidR="00CC084E" w:rsidRPr="007427F3" w:rsidRDefault="00CC084E" w:rsidP="006C2360">
            <w:pPr>
              <w:spacing w:line="240" w:lineRule="auto"/>
              <w:ind w:firstLine="8"/>
              <w:jc w:val="center"/>
              <w:rPr>
                <w:sz w:val="26"/>
                <w:szCs w:val="26"/>
              </w:rPr>
            </w:pPr>
            <w:r w:rsidRPr="007427F3">
              <w:rPr>
                <w:color w:val="000000"/>
                <w:sz w:val="26"/>
                <w:szCs w:val="26"/>
              </w:rPr>
              <w:t>ỦY BAN NHÂN DÂN</w:t>
            </w:r>
          </w:p>
          <w:p w14:paraId="0EB84DDE" w14:textId="77777777" w:rsidR="00CC084E" w:rsidRPr="007427F3" w:rsidRDefault="00CC084E" w:rsidP="006C2360">
            <w:pPr>
              <w:spacing w:line="240" w:lineRule="auto"/>
              <w:ind w:firstLine="8"/>
              <w:jc w:val="center"/>
              <w:rPr>
                <w:sz w:val="26"/>
                <w:szCs w:val="26"/>
              </w:rPr>
            </w:pPr>
            <w:r w:rsidRPr="007427F3">
              <w:rPr>
                <w:color w:val="000000"/>
                <w:sz w:val="26"/>
                <w:szCs w:val="26"/>
              </w:rPr>
              <w:t>THÀNH PHỐ HỒ CHÍ MINH</w:t>
            </w:r>
          </w:p>
          <w:p w14:paraId="4F90049B" w14:textId="77777777" w:rsidR="00CC084E" w:rsidRPr="007B6346" w:rsidRDefault="00CC084E" w:rsidP="006C2360">
            <w:pPr>
              <w:spacing w:line="240" w:lineRule="auto"/>
              <w:ind w:firstLine="8"/>
              <w:jc w:val="center"/>
              <w:rPr>
                <w:b/>
                <w:bCs/>
                <w:w w:val="95"/>
                <w:sz w:val="26"/>
                <w:szCs w:val="26"/>
              </w:rPr>
            </w:pPr>
            <w:r w:rsidRPr="007B6346">
              <w:rPr>
                <w:noProof/>
                <w:color w:val="000000"/>
                <w:sz w:val="26"/>
                <w:szCs w:val="26"/>
              </w:rPr>
              <mc:AlternateContent>
                <mc:Choice Requires="wps">
                  <w:drawing>
                    <wp:anchor distT="0" distB="0" distL="114300" distR="114300" simplePos="0" relativeHeight="251660288" behindDoc="0" locked="0" layoutInCell="1" allowOverlap="1" wp14:anchorId="21A3FE6B" wp14:editId="2B6414A2">
                      <wp:simplePos x="0" y="0"/>
                      <wp:positionH relativeFrom="margin">
                        <wp:posOffset>772160</wp:posOffset>
                      </wp:positionH>
                      <wp:positionV relativeFrom="paragraph">
                        <wp:posOffset>256540</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6B63C0" id="_x0000_t32" coordsize="21600,21600" o:spt="32" o:oned="t" path="m,l21600,21600e" filled="f">
                      <v:path arrowok="t" fillok="f" o:connecttype="none"/>
                      <o:lock v:ext="edit" shapetype="t"/>
                    </v:shapetype>
                    <v:shape id="Straight Arrow Connector 2" o:spid="_x0000_s1026" type="#_x0000_t32" style="position:absolute;margin-left:60.8pt;margin-top:20.2pt;width:76.4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">
                      <v:path arrowok="f"/>
                      <w10:wrap anchorx="margin"/>
                    </v:shape>
                  </w:pict>
                </mc:Fallback>
              </mc:AlternateContent>
            </w:r>
            <w:r>
              <w:rPr>
                <w:b/>
                <w:color w:val="000000"/>
                <w:sz w:val="26"/>
              </w:rPr>
              <w:t>SỞ VĂN HÓA VÀ THỂ THAO</w:t>
            </w:r>
            <w:r>
              <w:rPr>
                <w:b/>
                <w:color w:val="000000"/>
                <w:sz w:val="26"/>
              </w:rPr>
              <w:br/>
            </w:r>
            <w:r w:rsidRPr="007B6346">
              <w:rPr>
                <w:noProof/>
                <w:color w:val="000000"/>
                <w:sz w:val="26"/>
                <w:szCs w:val="26"/>
              </w:rPr>
              <mc:AlternateContent>
                <mc:Choice Requires="wps">
                  <w:drawing>
                    <wp:anchor distT="0" distB="0" distL="114300" distR="114300" simplePos="0" relativeHeight="251659264" behindDoc="0" locked="0" layoutInCell="1" allowOverlap="1" wp14:anchorId="39784273" wp14:editId="559A0713">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65DEB" id="AutoShape 6" o:spid="_x0000_s1026" type="#_x0000_t3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">
                      <v:path arrowok="f"/>
                      <o:lock v:ext="edit" selection="t"/>
                    </v:shape>
                  </w:pict>
                </mc:Fallback>
              </mc:AlternateContent>
            </w:r>
          </w:p>
          <w:p w14:paraId="630D88AC" w14:textId="77777777" w:rsidR="00CC084E" w:rsidRPr="007B6346" w:rsidRDefault="00CC084E" w:rsidP="006C2360">
            <w:pPr>
              <w:spacing w:line="240" w:lineRule="auto"/>
              <w:ind w:firstLine="567"/>
              <w:jc w:val="both"/>
              <w:rPr>
                <w:sz w:val="26"/>
                <w:szCs w:val="26"/>
              </w:rPr>
            </w:pPr>
            <w:r w:rsidRPr="007B6346">
              <w:rPr>
                <w:color w:val="000000"/>
                <w:sz w:val="26"/>
                <w:szCs w:val="26"/>
              </w:rPr>
              <w:tab/>
              <w:t xml:space="preserve">Số:            </w:t>
            </w:r>
          </w:p>
          <w:p w14:paraId="19410A93" w14:textId="77777777" w:rsidR="00CC084E" w:rsidRPr="007B6346" w:rsidRDefault="00E540B8" w:rsidP="006C2360">
            <w:pPr>
              <w:spacing w:line="240" w:lineRule="auto"/>
              <w:ind w:firstLine="567"/>
              <w:jc w:val="both"/>
              <w:rPr>
                <w:w w:val="90"/>
                <w:sz w:val="26"/>
                <w:szCs w:val="26"/>
              </w:rPr>
            </w:pPr>
            <w:r w:rsidRPr="007B6346">
              <w:rPr>
                <w:noProof/>
                <w:color w:val="000000"/>
                <w:sz w:val="26"/>
                <w:szCs w:val="26"/>
              </w:rPr>
              <mc:AlternateContent>
                <mc:Choice Requires="wps">
                  <w:drawing>
                    <wp:anchor distT="0" distB="0" distL="114300" distR="114300" simplePos="0" relativeHeight="251661312" behindDoc="0" locked="0" layoutInCell="1" allowOverlap="1" wp14:anchorId="12929DE3" wp14:editId="1DBFD553">
                      <wp:simplePos x="0" y="0"/>
                      <wp:positionH relativeFrom="column">
                        <wp:posOffset>629285</wp:posOffset>
                      </wp:positionH>
                      <wp:positionV relativeFrom="paragraph">
                        <wp:posOffset>56515</wp:posOffset>
                      </wp:positionV>
                      <wp:extent cx="1211580" cy="323850"/>
                      <wp:effectExtent l="0" t="0" r="2667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14:paraId="16648CF3" w14:textId="77777777" w:rsidR="00CC084E" w:rsidRDefault="00CC084E" w:rsidP="00CC084E">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29DE3" id="Text Box 2" o:spid="_x0000_s1026" style="position:absolute;left:0;text-align:left;margin-left:49.55pt;margin-top:4.45pt;width:95.4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">
                      <v:textbox>
                        <w:txbxContent>
                          <w:p w14:paraId="16648CF3" w14:textId="77777777" w:rsidR="00CC084E" w:rsidRDefault="00CC084E" w:rsidP="00CC084E">
                            <w:pPr>
                              <w:jc w:val="center"/>
                              <w:rPr>
                                <w:b/>
                                <w:bCs/>
                              </w:rPr>
                            </w:pPr>
                            <w:r>
                              <w:rPr>
                                <w:b/>
                                <w:bCs/>
                              </w:rPr>
                              <w:t>Dự thảo</w:t>
                            </w:r>
                          </w:p>
                        </w:txbxContent>
                      </v:textbox>
                    </v:rect>
                  </w:pict>
                </mc:Fallback>
              </mc:AlternateContent>
            </w:r>
          </w:p>
        </w:tc>
        <w:tc>
          <w:tcPr>
            <w:tcW w:w="5846" w:type="dxa"/>
          </w:tcPr>
          <w:p w14:paraId="6F3F65F1" w14:textId="77777777" w:rsidR="00CC084E" w:rsidRPr="007B6346" w:rsidRDefault="00CC084E" w:rsidP="006C2360">
            <w:pPr>
              <w:keepNext/>
              <w:spacing w:line="240" w:lineRule="auto"/>
              <w:ind w:firstLine="39"/>
              <w:jc w:val="center"/>
              <w:rPr>
                <w:b/>
                <w:bCs/>
                <w:sz w:val="26"/>
                <w:szCs w:val="26"/>
              </w:rPr>
            </w:pPr>
            <w:r w:rsidRPr="007B6346">
              <w:rPr>
                <w:b/>
                <w:bCs/>
                <w:color w:val="000000"/>
                <w:sz w:val="26"/>
                <w:szCs w:val="26"/>
              </w:rPr>
              <w:t>CỘNG HÒA XÃ HỘI CHỦ NGHĨA VIỆT NAM</w:t>
            </w:r>
          </w:p>
          <w:p w14:paraId="6E36C5C2" w14:textId="77777777" w:rsidR="00CC084E" w:rsidRPr="007B6346" w:rsidRDefault="00CC084E" w:rsidP="006C2360">
            <w:pPr>
              <w:keepNext/>
              <w:spacing w:line="240" w:lineRule="auto"/>
              <w:ind w:firstLine="39"/>
              <w:jc w:val="center"/>
              <w:rPr>
                <w:b/>
                <w:bCs/>
                <w:sz w:val="26"/>
                <w:szCs w:val="26"/>
              </w:rPr>
            </w:pPr>
            <w:r w:rsidRPr="007B6346">
              <w:rPr>
                <w:b/>
                <w:bCs/>
                <w:color w:val="000000"/>
                <w:sz w:val="26"/>
                <w:szCs w:val="26"/>
              </w:rPr>
              <w:t>Độc lập – Tự do – Hạnh phúc</w:t>
            </w:r>
          </w:p>
          <w:p w14:paraId="464DA361" w14:textId="77777777" w:rsidR="00CC084E" w:rsidRPr="007B6346" w:rsidRDefault="00CC084E" w:rsidP="006C2360">
            <w:pPr>
              <w:keepNext/>
              <w:spacing w:before="240" w:line="240" w:lineRule="auto"/>
              <w:ind w:firstLine="40"/>
              <w:jc w:val="center"/>
              <w:rPr>
                <w:i/>
                <w:iCs/>
                <w:sz w:val="26"/>
                <w:szCs w:val="26"/>
                <w:lang w:val="vi-VN"/>
              </w:rPr>
            </w:pPr>
            <w:r>
              <w:rPr>
                <w:i/>
                <w:iCs/>
                <w:noProof/>
                <w:color w:val="000000"/>
                <w:sz w:val="26"/>
                <w:szCs w:val="26"/>
              </w:rPr>
              <mc:AlternateContent>
                <mc:Choice Requires="wps">
                  <w:drawing>
                    <wp:anchor distT="0" distB="0" distL="114300" distR="114300" simplePos="0" relativeHeight="251662336" behindDoc="0" locked="0" layoutInCell="1" allowOverlap="1" wp14:anchorId="2DA14292" wp14:editId="1E83B8C7">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69344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" strokecolor="black [3040]"/>
                  </w:pict>
                </mc:Fallback>
              </mc:AlternateContent>
            </w:r>
            <w:r w:rsidRPr="007B6346">
              <w:rPr>
                <w:i/>
                <w:iCs/>
                <w:color w:val="000000"/>
                <w:sz w:val="26"/>
                <w:szCs w:val="26"/>
              </w:rPr>
              <w:t>Thành phố Hồ Chí Minh, ngày      tháng    năm 2026</w:t>
            </w:r>
          </w:p>
        </w:tc>
      </w:tr>
    </w:tbl>
    <w:p w14:paraId="265CBECD" w14:textId="77777777" w:rsidR="00E540B8" w:rsidRDefault="00E540B8">
      <w:pPr>
        <w:keepNext/>
        <w:spacing w:before="120" w:after="80"/>
        <w:jc w:val="center"/>
        <w:rPr>
          <w:b/>
        </w:rPr>
      </w:pPr>
    </w:p>
    <w:p w14:paraId="2741C054" w14:textId="77777777" w:rsidR="006C4C15" w:rsidRPr="006C4C15" w:rsidRDefault="006C4C15" w:rsidP="006C4C15">
      <w:pPr>
        <w:jc w:val="center"/>
        <w:rPr>
          <w:szCs w:val="28"/>
        </w:rPr>
      </w:pPr>
      <w:r w:rsidRPr="006C4C15">
        <w:rPr>
          <w:rFonts w:cs="Times New Roman"/>
          <w:b/>
          <w:szCs w:val="28"/>
        </w:rPr>
        <w:t>BẢN ĐÁNH GIÁ</w:t>
      </w:r>
    </w:p>
    <w:p w14:paraId="4F108714" w14:textId="207C18AE" w:rsidR="00645C42" w:rsidRPr="006C4C15" w:rsidRDefault="006C4C15" w:rsidP="006C4C15">
      <w:pPr>
        <w:keepNext/>
        <w:spacing w:before="120" w:after="80"/>
        <w:jc w:val="center"/>
        <w:rPr>
          <w:szCs w:val="28"/>
        </w:rPr>
      </w:pPr>
      <w:r w:rsidRPr="006C4C15">
        <w:rPr>
          <w:rFonts w:cs="Times New Roman"/>
          <w:b/>
          <w:szCs w:val="28"/>
        </w:rPr>
        <w:t>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ban hành Quy định về tổ chức thực hiện việc bảo quản, tu bổ, phục hồi di tích quốc gia, di tích quốc gia đặc biệt trên địa bàn Thành phố Hồ Chí Minh</w:t>
      </w:r>
    </w:p>
    <w:p w14:paraId="5F5B415D" w14:textId="77777777" w:rsidR="006C4C15" w:rsidRDefault="006C4C15" w:rsidP="006C4C15">
      <w:pPr>
        <w:ind w:firstLine="567"/>
        <w:jc w:val="both"/>
      </w:pPr>
      <w:r>
        <w:rPr>
          <w:rFonts w:cs="Times New Roman"/>
        </w:rPr>
        <w:t>Thực hiện quy định của Luật Ban hành văn bản quy phạm pháp luật và Mẫu số 06 Phụ lục IV ban hành kèm theo Nghị định số 187/2025/NĐ-CP, Sở Văn hóa và Thể thao tiến hành đánh giá các nội dung có liên quan trong dự thảo Quyết định. Kết quả như sau:</w:t>
      </w:r>
    </w:p>
    <w:p w14:paraId="4AE770BE" w14:textId="77777777" w:rsidR="006C4C15" w:rsidRDefault="006C4C15" w:rsidP="006C4C15">
      <w:pPr>
        <w:spacing w:before="120" w:after="60" w:line="240" w:lineRule="auto"/>
        <w:ind w:firstLine="567"/>
        <w:jc w:val="both"/>
      </w:pPr>
      <w:r>
        <w:rPr>
          <w:rFonts w:cs="Times New Roman"/>
          <w:b/>
        </w:rPr>
        <w:t>I. TỔ CHỨC THỰC HIỆN ĐÁNH GIÁ</w:t>
      </w:r>
    </w:p>
    <w:p w14:paraId="2BDCF3CE" w14:textId="77777777" w:rsidR="006C4C15" w:rsidRDefault="006C4C15" w:rsidP="006C4C15">
      <w:pPr>
        <w:spacing w:before="120" w:after="60" w:line="240" w:lineRule="auto"/>
        <w:ind w:firstLine="567"/>
        <w:jc w:val="both"/>
      </w:pPr>
      <w:r>
        <w:rPr>
          <w:rFonts w:cs="Times New Roman"/>
          <w:b/>
        </w:rPr>
        <w:t>1. Bối cảnh xây dựng dự thảo văn bản quy phạm pháp luật</w:t>
      </w:r>
    </w:p>
    <w:p w14:paraId="5681E3F3" w14:textId="77777777" w:rsidR="006C4C15" w:rsidRDefault="006C4C15" w:rsidP="006C4C15">
      <w:pPr>
        <w:ind w:firstLine="567"/>
        <w:jc w:val="both"/>
      </w:pPr>
      <w:r>
        <w:rPr>
          <w:rFonts w:cs="Times New Roman"/>
        </w:rPr>
        <w:t>Dự thảo Quyết định được xây dựng để tổ chức thực hiện Nghị quyết của Hội đồng nhân dân Thành phố về trình tự, thủ tục bảo quản, tu bổ, phục hồi di tích quốc gia, di tích quốc gia đặc biệt. Nghị quyết đã quy định hồ sơ, trình tự, thời hạn và thẩm quyền; dự thảo Quyết định tập trung vào cơ chế phối hợp nội bộ, tổng hợp kết quả, văn bản chấp thuận đối với di tích quốc gia, theo dõi và đánh giá thực hiện.</w:t>
      </w:r>
    </w:p>
    <w:p w14:paraId="5012D15F" w14:textId="77777777" w:rsidR="006C4C15" w:rsidRDefault="006C4C15" w:rsidP="006C4C15">
      <w:pPr>
        <w:ind w:firstLine="567"/>
        <w:jc w:val="both"/>
      </w:pPr>
      <w:r>
        <w:rPr>
          <w:rFonts w:cs="Times New Roman"/>
        </w:rPr>
        <w:t>Dự thảo có nội dung liên quan đến phối hợp điện tử, tái sử dụng hồ sơ, dữ liệu đã có và theo dõi tiến độ trong nội bộ cơ quan nhà nước; không yêu cầu xây dựng một hệ thống thông tin riêng và không đặt ra thủ tục điện tử mới đối với tổ chức, cá nhân.</w:t>
      </w:r>
    </w:p>
    <w:p w14:paraId="7CF6F928" w14:textId="77777777" w:rsidR="006C4C15" w:rsidRDefault="006C4C15" w:rsidP="006C4C15">
      <w:pPr>
        <w:spacing w:before="120" w:after="60" w:line="240" w:lineRule="auto"/>
        <w:ind w:firstLine="567"/>
        <w:jc w:val="both"/>
      </w:pPr>
      <w:r>
        <w:rPr>
          <w:rFonts w:cs="Times New Roman"/>
          <w:b/>
        </w:rPr>
        <w:t>2. Mục đích, yêu cầu đánh giá</w:t>
      </w:r>
    </w:p>
    <w:p w14:paraId="29C176F5" w14:textId="77777777" w:rsidR="006C4C15" w:rsidRDefault="006C4C15" w:rsidP="006C4C15">
      <w:pPr>
        <w:ind w:firstLine="567"/>
        <w:jc w:val="both"/>
      </w:pPr>
      <w:r>
        <w:rPr>
          <w:rFonts w:cs="Times New Roman"/>
        </w:rPr>
        <w:t>Xác định dự thảo có làm phát sinh thủ tục hành chính, phân quyền, phân cấp hoặc nhiệm vụ mới hay không; đánh giá tính phù hợp của các quy định về phối hợp điện tử, sử dụng dữ liệu và chuyển đổi số; rà soát tác động về bình đẳng giới và việc thực hiện chính sách dân tộc.</w:t>
      </w:r>
    </w:p>
    <w:p w14:paraId="7DFD5F8E" w14:textId="77777777" w:rsidR="006C4C15" w:rsidRDefault="006C4C15" w:rsidP="006C4C15">
      <w:pPr>
        <w:spacing w:before="120" w:after="60" w:line="240" w:lineRule="auto"/>
        <w:ind w:firstLine="567"/>
        <w:jc w:val="both"/>
      </w:pPr>
      <w:r>
        <w:rPr>
          <w:rFonts w:cs="Times New Roman"/>
          <w:b/>
        </w:rPr>
        <w:t>II. KẾT QUẢ ĐÁNH GIÁ</w:t>
      </w:r>
    </w:p>
    <w:p w14:paraId="7C47C085" w14:textId="77777777" w:rsidR="006C4C15" w:rsidRDefault="006C4C15" w:rsidP="006C4C15">
      <w:pPr>
        <w:spacing w:before="120" w:after="60" w:line="240" w:lineRule="auto"/>
        <w:ind w:firstLine="567"/>
        <w:jc w:val="both"/>
      </w:pPr>
      <w:r>
        <w:rPr>
          <w:rFonts w:cs="Times New Roman"/>
          <w:b/>
        </w:rPr>
        <w:lastRenderedPageBreak/>
        <w:t>1. Đánh giá thủ tục hành chính</w:t>
      </w:r>
    </w:p>
    <w:p w14:paraId="67B1AAEC" w14:textId="77777777" w:rsidR="006C4C15" w:rsidRDefault="006C4C15" w:rsidP="006C4C15">
      <w:pPr>
        <w:ind w:firstLine="567"/>
        <w:jc w:val="both"/>
      </w:pPr>
      <w:r>
        <w:rPr>
          <w:rFonts w:cs="Times New Roman"/>
        </w:rPr>
        <w:t>Dự thảo không quy định thủ tục hành chính mới; không sửa đổi, bổ sung hoặc bãi bỏ thành phần hồ sơ, thẩm quyền, trình tự, thủ tục và thời hạn giải quyết đã được Nghị quyết hoặc pháp luật chuyên ngành quy định. Các nội dung về tổng hợp tài liệu trình Chủ tịch Ủy ban nhân dân Thành phố, họp phối hợp, chuyển hồ sơ và theo dõi tiến độ là hoạt động nội bộ của cơ quan nhà nước.</w:t>
      </w:r>
    </w:p>
    <w:p w14:paraId="25F6FC46" w14:textId="77777777" w:rsidR="006C4C15" w:rsidRDefault="006C4C15" w:rsidP="006C4C15">
      <w:pPr>
        <w:ind w:firstLine="567"/>
        <w:jc w:val="both"/>
      </w:pPr>
      <w:r>
        <w:rPr>
          <w:rFonts w:cs="Times New Roman"/>
        </w:rPr>
        <w:t>Phụ lục Mẫu văn bản chấp thuận đối với di tích quốc gia là mẫu kết quả thực hiện thẩm quyền đã được Nghị quyết xác lập, không phải đơn, tờ khai hoặc thành phần hồ sơ do tổ chức, cá nhân phải nộp. Dự thảo còn quy định rõ không phát sinh giấy xác nhận “không phải trình lại” khi điều chỉnh dự án.</w:t>
      </w:r>
    </w:p>
    <w:p w14:paraId="0F38C96C" w14:textId="77777777" w:rsidR="006C4C15" w:rsidRDefault="006C4C15" w:rsidP="006C4C15">
      <w:pPr>
        <w:ind w:firstLine="567"/>
        <w:jc w:val="both"/>
      </w:pPr>
      <w:r>
        <w:rPr>
          <w:rFonts w:cs="Times New Roman"/>
        </w:rPr>
        <w:t>Kết luận: Không phát sinh thủ tục hành chính mới và không phát sinh chi phí tuân thủ thủ tục hành chính mới.</w:t>
      </w:r>
    </w:p>
    <w:p w14:paraId="1093EC5C" w14:textId="77777777" w:rsidR="006C4C15" w:rsidRDefault="006C4C15" w:rsidP="006C4C15">
      <w:pPr>
        <w:spacing w:before="120" w:after="60" w:line="240" w:lineRule="auto"/>
        <w:ind w:firstLine="567"/>
        <w:jc w:val="both"/>
      </w:pPr>
      <w:r>
        <w:rPr>
          <w:rFonts w:cs="Times New Roman"/>
          <w:b/>
        </w:rPr>
        <w:t>2. Đánh giá việc phân quyền, phân cấp</w:t>
      </w:r>
    </w:p>
    <w:p w14:paraId="15DF3AC6" w14:textId="77777777" w:rsidR="006C4C15" w:rsidRDefault="006C4C15" w:rsidP="006C4C15">
      <w:pPr>
        <w:ind w:firstLine="567"/>
        <w:jc w:val="both"/>
      </w:pPr>
      <w:r>
        <w:rPr>
          <w:rFonts w:cs="Times New Roman"/>
        </w:rPr>
        <w:t>Dự thảo không thiết lập cơ chế phân quyền, phân cấp mới và không chuyển thẩm quyền giải quyết công việc từ cơ quan này sang cơ quan khác. Chủ tịch Ủy ban nhân dân Thành phố, Sở Văn hóa và Thể thao, cơ quan chuyên môn về xây dựng và các sở, ngành thực hiện đúng thẩm quyền đã được Luật, Nghị quyết và pháp luật chuyên ngành quy định.</w:t>
      </w:r>
    </w:p>
    <w:p w14:paraId="2FDE7DFF" w14:textId="77777777" w:rsidR="006C4C15" w:rsidRDefault="006C4C15" w:rsidP="006C4C15">
      <w:pPr>
        <w:ind w:firstLine="567"/>
        <w:jc w:val="both"/>
      </w:pPr>
      <w:r>
        <w:rPr>
          <w:rFonts w:cs="Times New Roman"/>
        </w:rPr>
        <w:t>Việc Sở Văn hóa và Thể thao chủ trì phối hợp, tổng hợp chỉ là phân công tổ chức thực hiện; Sở thực hiện thẩm định chuyên ngành di sản văn hóa và không thẩm định thay cơ quan khác. Kết luận: Không làm thay đổi mô hình tổ chức, biên chế hoặc thẩm quyền chuyên ngành.</w:t>
      </w:r>
    </w:p>
    <w:p w14:paraId="05945EBB" w14:textId="77777777" w:rsidR="006C4C15" w:rsidRDefault="006C4C15" w:rsidP="006C4C15">
      <w:pPr>
        <w:spacing w:before="120" w:after="60" w:line="240" w:lineRule="auto"/>
        <w:ind w:firstLine="567"/>
        <w:jc w:val="both"/>
      </w:pPr>
      <w:r>
        <w:rPr>
          <w:rFonts w:cs="Times New Roman"/>
          <w:b/>
        </w:rPr>
        <w:t>3. Đánh giá việc ứng dụng, thúc đẩy phát triển khoa học, công nghệ, đổi mới sáng tạo và chuyển đổi số</w:t>
      </w:r>
    </w:p>
    <w:p w14:paraId="2802DD2A" w14:textId="77777777" w:rsidR="006C4C15" w:rsidRDefault="006C4C15" w:rsidP="006C4C15">
      <w:pPr>
        <w:ind w:firstLine="567"/>
        <w:jc w:val="both"/>
      </w:pPr>
      <w:r>
        <w:rPr>
          <w:rFonts w:cs="Times New Roman"/>
        </w:rPr>
        <w:t>Dự thảo ưu tiên chuyển hồ sơ, kết quả thẩm định và ý kiến chuyên ngành bằng phương thức điện tử có ký số trên hệ thống dùng chung của Thành phố hoặc hệ thống chuyên ngành có khả năng kết nối; cơ quan phối hợp sử dụng hồ sơ đã được chuyển và dữ liệu nhà nước đã có trong phạm vi pháp luật cho phép.</w:t>
      </w:r>
    </w:p>
    <w:p w14:paraId="10EB54B3" w14:textId="77777777" w:rsidR="006C4C15" w:rsidRDefault="006C4C15" w:rsidP="006C4C15">
      <w:pPr>
        <w:ind w:firstLine="567"/>
        <w:jc w:val="both"/>
      </w:pPr>
      <w:r>
        <w:rPr>
          <w:rFonts w:cs="Times New Roman"/>
        </w:rPr>
        <w:t>Dự thảo không bắt buộc hình thành nền tảng, cơ sở dữ liệu hoặc phần mềm riêng. Việc theo dõi tiến độ được thực hiện từ thông tin phát sinh trong quá trình giải quyết hồ sơ; không yêu cầu chủ đầu tư lập báo cáo điện tử riêng. Cách tiếp cận này hỗ trợ giảm trùng lặp, kiểm soát phiên bản hồ sơ và tăng khả năng truy xuất trách nhiệm xử lý.</w:t>
      </w:r>
    </w:p>
    <w:p w14:paraId="2F1D1299" w14:textId="77777777" w:rsidR="006C4C15" w:rsidRDefault="006C4C15" w:rsidP="006C4C15">
      <w:pPr>
        <w:ind w:firstLine="567"/>
        <w:jc w:val="both"/>
      </w:pPr>
      <w:r>
        <w:rPr>
          <w:rFonts w:cs="Times New Roman"/>
        </w:rPr>
        <w:lastRenderedPageBreak/>
        <w:t>Việc sử dụng dữ liệu và trao đổi điện tử phải bảo đảm an toàn thông tin, bí mật nhà nước, bảo vệ dữ liệu cá nhân, quyền sở hữu trí tuệ và lưu trữ theo pháp luật. Kết luận: Dự thảo phù hợp định hướng chuyển đổi số, không làm phát sinh thủ tục hành chính điện tử mới hoặc nghĩa vụ đầu tư hệ thống mới cho tổ chức, cá nhân.</w:t>
      </w:r>
    </w:p>
    <w:p w14:paraId="095F3A92" w14:textId="77777777" w:rsidR="006C4C15" w:rsidRDefault="006C4C15" w:rsidP="006C4C15">
      <w:pPr>
        <w:spacing w:before="120" w:after="60" w:line="240" w:lineRule="auto"/>
        <w:ind w:firstLine="567"/>
        <w:jc w:val="both"/>
      </w:pPr>
      <w:r>
        <w:rPr>
          <w:rFonts w:cs="Times New Roman"/>
          <w:b/>
        </w:rPr>
        <w:t>4. Đánh giá việc bảo đảm bình đẳng giới</w:t>
      </w:r>
    </w:p>
    <w:p w14:paraId="2556B55A" w14:textId="77777777" w:rsidR="006C4C15" w:rsidRDefault="006C4C15" w:rsidP="006C4C15">
      <w:pPr>
        <w:ind w:firstLine="567"/>
        <w:jc w:val="both"/>
      </w:pPr>
      <w:r>
        <w:rPr>
          <w:rFonts w:cs="Times New Roman"/>
        </w:rPr>
        <w:t>Dự thảo điều chỉnh trách nhiệm của cơ quan, tổ chức và cá nhân theo chức năng, nhiệm vụ và vai trò pháp lý, không đặt ra quyền, nghĩa vụ hoặc điều kiện khác nhau trên cơ sở giới. Tác động về giới là trung tính; không phát sinh vấn đề bình đẳng giới cần thiết kế chính sách riêng.</w:t>
      </w:r>
    </w:p>
    <w:p w14:paraId="0A780E06" w14:textId="77777777" w:rsidR="006C4C15" w:rsidRDefault="006C4C15" w:rsidP="006C4C15">
      <w:pPr>
        <w:spacing w:before="120" w:after="60" w:line="240" w:lineRule="auto"/>
        <w:ind w:firstLine="567"/>
        <w:jc w:val="both"/>
      </w:pPr>
      <w:r>
        <w:rPr>
          <w:rFonts w:cs="Times New Roman"/>
          <w:b/>
        </w:rPr>
        <w:t>5. Đánh giá việc thực hiện chính sách dân tộc</w:t>
      </w:r>
    </w:p>
    <w:p w14:paraId="3ABEA4DE" w14:textId="77777777" w:rsidR="006C4C15" w:rsidRDefault="006C4C15" w:rsidP="006C4C15">
      <w:pPr>
        <w:ind w:firstLine="567"/>
        <w:jc w:val="both"/>
      </w:pPr>
      <w:r>
        <w:rPr>
          <w:rFonts w:cs="Times New Roman"/>
        </w:rPr>
        <w:t>Dự thảo không quy định cơ chế, điều kiện hoặc nghĩa vụ khác nhau theo thành phần dân tộc và không làm hạn chế quyền, lợi ích hợp pháp của cộng đồng dân tộc. Trường hợp di tích gắn với cộng đồng dân tộc cụ thể, việc bảo vệ, tu bổ và phát huy giá trị tiếp tục thực hiện theo pháp luật về di sản văn hóa và chính sách dân tộc có liên quan.</w:t>
      </w:r>
    </w:p>
    <w:p w14:paraId="3EC7A454" w14:textId="77777777" w:rsidR="006C4C15" w:rsidRDefault="006C4C15" w:rsidP="006C4C15">
      <w:pPr>
        <w:spacing w:before="120" w:after="60" w:line="240" w:lineRule="auto"/>
        <w:ind w:firstLine="567"/>
        <w:jc w:val="both"/>
      </w:pPr>
      <w:r>
        <w:rPr>
          <w:rFonts w:cs="Times New Roman"/>
          <w:b/>
        </w:rPr>
        <w:t>III. KẾT LUẬN, KIẾN NGHỊ</w:t>
      </w:r>
    </w:p>
    <w:p w14:paraId="3AD6AAC7" w14:textId="0BF7EF87" w:rsidR="00645C42" w:rsidRDefault="006C4C15" w:rsidP="006C4C15">
      <w:pPr>
        <w:spacing w:before="120" w:after="120" w:line="240" w:lineRule="auto"/>
        <w:ind w:firstLine="567"/>
        <w:jc w:val="both"/>
        <w:rPr>
          <w:rFonts w:cs="Times New Roman"/>
        </w:rPr>
      </w:pPr>
      <w:r>
        <w:rPr>
          <w:rFonts w:cs="Times New Roman"/>
        </w:rPr>
        <w:t>Qua đánh giá, dự thảo không phát sinh thủ tục hành chính mới, không thực hiện phân quyền, phân cấp mới; có nội dung thúc đẩy phối hợp điện tử và sử dụng lại dữ liệu trong nội bộ cơ quan nhà nước; không phát sinh vấn đề bất bình đẳng giới hoặc tác động bất lợi đặc thù đến chính sách dân tộc. Đề nghị tiếp tục giữ nguyên nguyên tắc không tạo thủ tục mới, không phân lại thẩm quyền, khai thác hạ tầng số hiện có và rà soát an toàn, bảo mật trong quá trình tổ chức thực hiện.</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2"/>
        <w:gridCol w:w="4702"/>
      </w:tblGrid>
      <w:tr w:rsidR="006C4C15" w14:paraId="6E1A40BF" w14:textId="77777777" w:rsidTr="009C4B65">
        <w:trPr>
          <w:jc w:val="center"/>
        </w:trPr>
        <w:tc>
          <w:tcPr>
            <w:tcW w:w="4702" w:type="dxa"/>
          </w:tcPr>
          <w:p w14:paraId="3CA1796F" w14:textId="77777777" w:rsidR="006C4C15" w:rsidRDefault="006C4C15" w:rsidP="009C4B65">
            <w:r>
              <w:rPr>
                <w:rFonts w:cs="Times New Roman"/>
                <w:b/>
                <w:i/>
                <w:sz w:val="22"/>
              </w:rPr>
              <w:t>Nơi nhận:</w:t>
            </w:r>
            <w:r>
              <w:br/>
            </w:r>
            <w:r>
              <w:rPr>
                <w:rFonts w:cs="Times New Roman"/>
                <w:sz w:val="22"/>
              </w:rPr>
              <w:t>- Sở Khoa học và Công nghệ;</w:t>
            </w:r>
            <w:r>
              <w:br/>
            </w:r>
            <w:r>
              <w:rPr>
                <w:rFonts w:cs="Times New Roman"/>
                <w:sz w:val="22"/>
              </w:rPr>
              <w:t>- Sở Tư pháp;</w:t>
            </w:r>
            <w:r>
              <w:br/>
            </w:r>
            <w:r>
              <w:rPr>
                <w:rFonts w:cs="Times New Roman"/>
                <w:sz w:val="22"/>
              </w:rPr>
              <w:t>- Lưu: VT, DSVH.</w:t>
            </w:r>
          </w:p>
        </w:tc>
        <w:tc>
          <w:tcPr>
            <w:tcW w:w="4702" w:type="dxa"/>
          </w:tcPr>
          <w:p w14:paraId="19BC767C" w14:textId="4989A1C4" w:rsidR="006C4C15" w:rsidRPr="006C4C15" w:rsidRDefault="006C4C15" w:rsidP="009C4B65">
            <w:pPr>
              <w:jc w:val="center"/>
              <w:rPr>
                <w:szCs w:val="28"/>
              </w:rPr>
            </w:pPr>
            <w:r w:rsidRPr="006C4C15">
              <w:rPr>
                <w:rFonts w:cs="Times New Roman"/>
                <w:b/>
                <w:szCs w:val="28"/>
              </w:rPr>
              <w:t>GIÁM ĐỐC</w:t>
            </w:r>
            <w:r w:rsidRPr="006C4C15">
              <w:rPr>
                <w:szCs w:val="28"/>
              </w:rPr>
              <w:br/>
            </w:r>
            <w:r w:rsidRPr="006C4C15">
              <w:rPr>
                <w:szCs w:val="28"/>
              </w:rPr>
              <w:br/>
            </w:r>
            <w:r w:rsidRPr="006C4C15">
              <w:rPr>
                <w:szCs w:val="28"/>
              </w:rPr>
              <w:br/>
            </w:r>
            <w:r w:rsidRPr="006C4C15">
              <w:rPr>
                <w:szCs w:val="28"/>
              </w:rPr>
              <w:br/>
            </w:r>
          </w:p>
        </w:tc>
      </w:tr>
    </w:tbl>
    <w:p w14:paraId="37185C80" w14:textId="77777777" w:rsidR="006C4C15" w:rsidRDefault="006C4C15" w:rsidP="006C4C15">
      <w:pPr>
        <w:spacing w:before="120" w:after="120" w:line="240" w:lineRule="auto"/>
        <w:ind w:firstLine="567"/>
        <w:jc w:val="both"/>
      </w:pPr>
    </w:p>
    <w:sectPr w:rsidR="006C4C15" w:rsidSect="00CC084E">
      <w:headerReference w:type="default" r:id="rId8"/>
      <w:pgSz w:w="12240" w:h="15840"/>
      <w:pgMar w:top="1418" w:right="1134" w:bottom="1418"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0B41" w14:textId="77777777" w:rsidR="004E2C59" w:rsidRDefault="004E2C59" w:rsidP="00CC084E">
      <w:pPr>
        <w:spacing w:line="240" w:lineRule="auto"/>
      </w:pPr>
      <w:r>
        <w:separator/>
      </w:r>
    </w:p>
  </w:endnote>
  <w:endnote w:type="continuationSeparator" w:id="0">
    <w:p w14:paraId="07052C20" w14:textId="77777777" w:rsidR="004E2C59" w:rsidRDefault="004E2C59" w:rsidP="00CC08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00FF" w14:textId="77777777" w:rsidR="004E2C59" w:rsidRDefault="004E2C59" w:rsidP="00CC084E">
      <w:pPr>
        <w:spacing w:line="240" w:lineRule="auto"/>
      </w:pPr>
      <w:r>
        <w:separator/>
      </w:r>
    </w:p>
  </w:footnote>
  <w:footnote w:type="continuationSeparator" w:id="0">
    <w:p w14:paraId="564F1EC2" w14:textId="77777777" w:rsidR="004E2C59" w:rsidRDefault="004E2C59" w:rsidP="00CC08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42879"/>
      <w:docPartObj>
        <w:docPartGallery w:val="Page Numbers (Top of Page)"/>
        <w:docPartUnique/>
      </w:docPartObj>
    </w:sdtPr>
    <w:sdtEndPr>
      <w:rPr>
        <w:noProof/>
        <w:sz w:val="24"/>
        <w:szCs w:val="24"/>
      </w:rPr>
    </w:sdtEndPr>
    <w:sdtContent>
      <w:p w14:paraId="540A6652" w14:textId="77777777" w:rsidR="00CC084E" w:rsidRPr="00CC084E" w:rsidRDefault="00CC084E">
        <w:pPr>
          <w:pStyle w:val="Header"/>
          <w:jc w:val="center"/>
          <w:rPr>
            <w:sz w:val="24"/>
            <w:szCs w:val="24"/>
          </w:rPr>
        </w:pPr>
        <w:r w:rsidRPr="00CC084E">
          <w:rPr>
            <w:sz w:val="24"/>
            <w:szCs w:val="24"/>
          </w:rPr>
          <w:fldChar w:fldCharType="begin"/>
        </w:r>
        <w:r w:rsidRPr="00CC084E">
          <w:rPr>
            <w:sz w:val="24"/>
            <w:szCs w:val="24"/>
          </w:rPr>
          <w:instrText xml:space="preserve"> PAGE   \* MERGEFORMAT </w:instrText>
        </w:r>
        <w:r w:rsidRPr="00CC084E">
          <w:rPr>
            <w:sz w:val="24"/>
            <w:szCs w:val="24"/>
          </w:rPr>
          <w:fldChar w:fldCharType="separate"/>
        </w:r>
        <w:r w:rsidR="00E540B8">
          <w:rPr>
            <w:noProof/>
            <w:sz w:val="24"/>
            <w:szCs w:val="24"/>
          </w:rPr>
          <w:t>2</w:t>
        </w:r>
        <w:r w:rsidRPr="00CC084E">
          <w:rPr>
            <w:noProof/>
            <w:sz w:val="24"/>
            <w:szCs w:val="24"/>
          </w:rPr>
          <w:fldChar w:fldCharType="end"/>
        </w:r>
      </w:p>
    </w:sdtContent>
  </w:sdt>
  <w:p w14:paraId="2E0431A1" w14:textId="77777777" w:rsidR="00CC084E" w:rsidRDefault="00CC08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2908522">
    <w:abstractNumId w:val="8"/>
  </w:num>
  <w:num w:numId="2" w16cid:durableId="1850288485">
    <w:abstractNumId w:val="6"/>
  </w:num>
  <w:num w:numId="3" w16cid:durableId="986086829">
    <w:abstractNumId w:val="5"/>
  </w:num>
  <w:num w:numId="4" w16cid:durableId="189925149">
    <w:abstractNumId w:val="4"/>
  </w:num>
  <w:num w:numId="5" w16cid:durableId="492644656">
    <w:abstractNumId w:val="7"/>
  </w:num>
  <w:num w:numId="6" w16cid:durableId="1650162431">
    <w:abstractNumId w:val="3"/>
  </w:num>
  <w:num w:numId="7" w16cid:durableId="114057866">
    <w:abstractNumId w:val="2"/>
  </w:num>
  <w:num w:numId="8" w16cid:durableId="36009237">
    <w:abstractNumId w:val="1"/>
  </w:num>
  <w:num w:numId="9" w16cid:durableId="143308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2C59"/>
    <w:rsid w:val="004E36C6"/>
    <w:rsid w:val="00645C42"/>
    <w:rsid w:val="006C4C15"/>
    <w:rsid w:val="0096689D"/>
    <w:rsid w:val="00AA1D8D"/>
    <w:rsid w:val="00B47730"/>
    <w:rsid w:val="00CB0664"/>
    <w:rsid w:val="00CC084E"/>
    <w:rsid w:val="00DF22FE"/>
    <w:rsid w:val="00E540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AE38A5"/>
  <w14:defaultImageDpi w14:val="300"/>
  <w15:docId w15:val="{2DD28E72-1827-482F-AA8B-2118289E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137E8-C9B3-446D-A629-8EB8F619C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Nguyen Thi Kim Phuong</cp:lastModifiedBy>
  <cp:revision>2</cp:revision>
  <dcterms:created xsi:type="dcterms:W3CDTF">2026-09-29T06:46:00Z</dcterms:created>
  <dcterms:modified xsi:type="dcterms:W3CDTF">2026-09-29T06:46:00Z</dcterms:modified>
  <cp:category/>
</cp:coreProperties>
</file>