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25" w:type="dxa"/>
        <w:jc w:val="center"/>
        <w:tblLayout w:type="fixed"/>
        <w:tblLook w:val="0400" w:firstRow="0" w:lastRow="0" w:firstColumn="0" w:lastColumn="0" w:noHBand="0" w:noVBand="1"/>
      </w:tblPr>
      <w:tblGrid>
        <w:gridCol w:w="7087"/>
        <w:gridCol w:w="7938"/>
      </w:tblGrid>
      <w:tr w:rsidR="009904D2" w14:paraId="311AECB1" w14:textId="77777777" w:rsidTr="003B7AF3">
        <w:trPr>
          <w:jc w:val="center"/>
        </w:trPr>
        <w:tc>
          <w:tcPr>
            <w:tcW w:w="7087" w:type="dxa"/>
            <w:tcBorders>
              <w:top w:val="nil"/>
              <w:left w:val="nil"/>
              <w:bottom w:val="nil"/>
              <w:right w:val="nil"/>
            </w:tcBorders>
          </w:tcPr>
          <w:p w14:paraId="030BFA48" w14:textId="772E57F5" w:rsidR="009904D2" w:rsidRDefault="001F54FC" w:rsidP="003B7AF3">
            <w:pPr>
              <w:spacing w:after="0" w:line="252" w:lineRule="auto"/>
              <w:jc w:val="center"/>
            </w:pPr>
            <w:r w:rsidRPr="007F2F47">
              <w:rPr>
                <w:noProof/>
              </w:rPr>
              <mc:AlternateContent>
                <mc:Choice Requires="wps">
                  <w:drawing>
                    <wp:anchor distT="0" distB="0" distL="114300" distR="114300" simplePos="0" relativeHeight="251659264" behindDoc="0" locked="0" layoutInCell="1" allowOverlap="1" wp14:anchorId="35AD107E" wp14:editId="33E65153">
                      <wp:simplePos x="0" y="0"/>
                      <wp:positionH relativeFrom="column">
                        <wp:posOffset>1483360</wp:posOffset>
                      </wp:positionH>
                      <wp:positionV relativeFrom="paragraph">
                        <wp:posOffset>426085</wp:posOffset>
                      </wp:positionV>
                      <wp:extent cx="137414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7414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F9840F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6.8pt,33.55pt" to="22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" strokecolor="black [3213]"/>
                  </w:pict>
                </mc:Fallback>
              </mc:AlternateContent>
            </w:r>
            <w:r w:rsidR="003A23BF" w:rsidRPr="005131FB">
              <w:rPr>
                <w:i/>
                <w:noProof/>
              </w:rPr>
              <mc:AlternateContent>
                <mc:Choice Requires="wps">
                  <w:drawing>
                    <wp:anchor distT="0" distB="0" distL="114300" distR="114300" simplePos="0" relativeHeight="251662336" behindDoc="0" locked="0" layoutInCell="1" hidden="0" allowOverlap="1" wp14:anchorId="7078852C" wp14:editId="5A99D328">
                      <wp:simplePos x="0" y="0"/>
                      <wp:positionH relativeFrom="column">
                        <wp:posOffset>1585595</wp:posOffset>
                      </wp:positionH>
                      <wp:positionV relativeFrom="paragraph">
                        <wp:posOffset>529752</wp:posOffset>
                      </wp:positionV>
                      <wp:extent cx="1133475" cy="327025"/>
                      <wp:effectExtent l="0" t="0" r="28575" b="15875"/>
                      <wp:wrapNone/>
                      <wp:docPr id="5" name="Rectangle 5"/>
                      <wp:cNvGraphicFramePr/>
                      <a:graphic xmlns:a="http://schemas.openxmlformats.org/drawingml/2006/main">
                        <a:graphicData uri="http://schemas.microsoft.com/office/word/2010/wordprocessingShape">
                          <wps:wsp>
                            <wps:cNvSpPr/>
                            <wps:spPr>
                              <a:xfrm>
                                <a:off x="0" y="0"/>
                                <a:ext cx="1133475" cy="327025"/>
                              </a:xfrm>
                              <a:prstGeom prst="rect">
                                <a:avLst/>
                              </a:prstGeom>
                              <a:solidFill>
                                <a:schemeClr val="lt1"/>
                              </a:solidFill>
                              <a:ln w="9525" cap="flat" cmpd="sng">
                                <a:solidFill>
                                  <a:srgbClr val="000000"/>
                                </a:solidFill>
                                <a:prstDash val="solid"/>
                                <a:round/>
                                <a:headEnd type="none" w="sm" len="sm"/>
                                <a:tailEnd type="none" w="sm" len="sm"/>
                              </a:ln>
                            </wps:spPr>
                            <wps:txbx>
                              <w:txbxContent>
                                <w:p w14:paraId="543FE6D9" w14:textId="77777777" w:rsidR="009904D2" w:rsidRDefault="009904D2" w:rsidP="009904D2">
                                  <w:pPr>
                                    <w:spacing w:line="275" w:lineRule="auto"/>
                                    <w:jc w:val="center"/>
                                    <w:textDirection w:val="btLr"/>
                                  </w:pPr>
                                  <w:r>
                                    <w:rPr>
                                      <w:b/>
                                      <w:color w:val="000000"/>
                                    </w:rPr>
                                    <w:t>DỰ THẢO</w:t>
                                  </w:r>
                                </w:p>
                              </w:txbxContent>
                            </wps:txbx>
                            <wps:bodyPr spcFirstLastPara="1" wrap="square" lIns="91425" tIns="45700" rIns="91425" bIns="45700" anchor="t" anchorCtr="0">
                              <a:noAutofit/>
                            </wps:bodyPr>
                          </wps:wsp>
                        </a:graphicData>
                      </a:graphic>
                    </wp:anchor>
                  </w:drawing>
                </mc:Choice>
                <mc:Fallback>
                  <w:pict>
                    <v:rect w14:anchorId="7078852C" id="Rectangle 5" o:spid="_x0000_s1026" style="position:absolute;left:0;text-align:left;margin-left:124.85pt;margin-top:41.7pt;width:89.25pt;height:2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" fillcolor="white [3201]">
                      <v:stroke startarrowwidth="narrow" startarrowlength="short" endarrowwidth="narrow" endarrowlength="short" joinstyle="round"/>
                      <v:textbox inset="2.53958mm,1.2694mm,2.53958mm,1.2694mm">
                        <w:txbxContent>
                          <w:p w14:paraId="543FE6D9" w14:textId="77777777" w:rsidR="009904D2" w:rsidRDefault="009904D2" w:rsidP="009904D2">
                            <w:pPr>
                              <w:spacing w:line="275" w:lineRule="auto"/>
                              <w:jc w:val="center"/>
                              <w:textDirection w:val="btLr"/>
                            </w:pPr>
                            <w:r>
                              <w:rPr>
                                <w:b/>
                                <w:color w:val="000000"/>
                              </w:rPr>
                              <w:t>DỰ THẢO</w:t>
                            </w:r>
                          </w:p>
                        </w:txbxContent>
                      </v:textbox>
                    </v:rect>
                  </w:pict>
                </mc:Fallback>
              </mc:AlternateContent>
            </w:r>
            <w:r w:rsidR="009904D2">
              <w:rPr>
                <w:b/>
                <w:bCs/>
              </w:rPr>
              <w:t>ỦY BAN NHÂN DÂN</w:t>
            </w:r>
            <w:r w:rsidR="009904D2">
              <w:br/>
            </w:r>
            <w:r w:rsidR="009904D2">
              <w:rPr>
                <w:b/>
                <w:bCs/>
              </w:rPr>
              <w:t>THÀNH PHỐ HỒ CHÍ MINH</w:t>
            </w:r>
            <w:r w:rsidR="009904D2">
              <w:br/>
            </w:r>
          </w:p>
        </w:tc>
        <w:tc>
          <w:tcPr>
            <w:tcW w:w="7938" w:type="dxa"/>
            <w:tcBorders>
              <w:top w:val="nil"/>
              <w:left w:val="nil"/>
              <w:bottom w:val="nil"/>
              <w:right w:val="nil"/>
            </w:tcBorders>
          </w:tcPr>
          <w:p w14:paraId="7D8D4EF4" w14:textId="77777777" w:rsidR="009904D2" w:rsidRDefault="009904D2" w:rsidP="003B7AF3">
            <w:pPr>
              <w:spacing w:after="0" w:line="252" w:lineRule="auto"/>
              <w:jc w:val="center"/>
            </w:pPr>
            <w:r w:rsidRPr="007F2F47">
              <w:rPr>
                <w:noProof/>
              </w:rPr>
              <mc:AlternateContent>
                <mc:Choice Requires="wps">
                  <w:drawing>
                    <wp:anchor distT="0" distB="0" distL="114300" distR="114300" simplePos="0" relativeHeight="251660288" behindDoc="0" locked="0" layoutInCell="1" allowOverlap="1" wp14:anchorId="02DA31D6" wp14:editId="07B6863C">
                      <wp:simplePos x="0" y="0"/>
                      <wp:positionH relativeFrom="column">
                        <wp:posOffset>1427480</wp:posOffset>
                      </wp:positionH>
                      <wp:positionV relativeFrom="paragraph">
                        <wp:posOffset>426720</wp:posOffset>
                      </wp:positionV>
                      <wp:extent cx="2005965" cy="0"/>
                      <wp:effectExtent l="0" t="0" r="32385" b="19050"/>
                      <wp:wrapNone/>
                      <wp:docPr id="2" name="Straight Connector 2"/>
                      <wp:cNvGraphicFramePr/>
                      <a:graphic xmlns:a="http://schemas.openxmlformats.org/drawingml/2006/main">
                        <a:graphicData uri="http://schemas.microsoft.com/office/word/2010/wordprocessingShape">
                          <wps:wsp>
                            <wps:cNvCnPr/>
                            <wps:spPr>
                              <a:xfrm>
                                <a:off x="0" y="0"/>
                                <a:ext cx="2005965"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52FE8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pt,33.6pt" to="270.3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" strokecolor="black [3213]"/>
                  </w:pict>
                </mc:Fallback>
              </mc:AlternateContent>
            </w:r>
            <w:r>
              <w:rPr>
                <w:b/>
                <w:bCs/>
              </w:rPr>
              <w:t>CỘNG HÒA XÃ HỘI CHỦ NGHĨA VIỆT NAM</w:t>
            </w:r>
            <w:r>
              <w:br/>
            </w:r>
            <w:r>
              <w:rPr>
                <w:b/>
                <w:bCs/>
              </w:rPr>
              <w:t>Độc lập - Tự do - Hạnh phúc</w:t>
            </w:r>
            <w:r>
              <w:br/>
            </w:r>
          </w:p>
        </w:tc>
      </w:tr>
    </w:tbl>
    <w:p w14:paraId="70F70B0E" w14:textId="1721209C" w:rsidR="002B35EB" w:rsidRDefault="00BA0D19">
      <w:pPr>
        <w:spacing w:after="0"/>
        <w:jc w:val="right"/>
      </w:pPr>
      <w:r>
        <w:rPr>
          <w:i/>
          <w:sz w:val="26"/>
        </w:rPr>
        <w:t xml:space="preserve">Thành phố Hồ Chí Minh, ngày </w:t>
      </w:r>
      <w:r w:rsidR="001F54FC">
        <w:rPr>
          <w:i/>
          <w:sz w:val="26"/>
        </w:rPr>
        <w:t>28</w:t>
      </w:r>
      <w:r>
        <w:rPr>
          <w:i/>
          <w:sz w:val="26"/>
        </w:rPr>
        <w:t xml:space="preserve"> tháng 9 năm 2026</w:t>
      </w:r>
    </w:p>
    <w:p w14:paraId="5070003C" w14:textId="77777777" w:rsidR="002B35EB" w:rsidRPr="00563D00" w:rsidRDefault="00BA0D19" w:rsidP="00563D00">
      <w:pPr>
        <w:spacing w:before="240" w:after="0"/>
        <w:jc w:val="center"/>
        <w:rPr>
          <w:sz w:val="28"/>
          <w:szCs w:val="28"/>
        </w:rPr>
      </w:pPr>
      <w:r>
        <w:rPr>
          <w:b/>
          <w:sz w:val="28"/>
        </w:rPr>
        <w:t>BẢNG TỔNG HỢP Ý KIẾN, TIẾP THU, GIẢI TRÌNH Ý KIẾN GÓP Ý ĐỐI VỚI</w:t>
      </w:r>
      <w:r>
        <w:rPr>
          <w:b/>
          <w:sz w:val="28"/>
        </w:rPr>
        <w:br/>
        <w:t>HỒ SƠ DỰ THẢO NGHỊ QUYẾT QUY ĐỊNH TRÌNH TỰ, THỦ TỤC BẢO QUẢN, TU BỔ,</w:t>
      </w:r>
      <w:r>
        <w:rPr>
          <w:b/>
          <w:sz w:val="28"/>
        </w:rPr>
        <w:br/>
        <w:t>PHỤC HỒI DI TÍCH QUỐC GIA, DI TÍCH QUỐC GIA ĐẶC BIỆT</w:t>
      </w:r>
      <w:r>
        <w:rPr>
          <w:b/>
          <w:sz w:val="28"/>
        </w:rPr>
        <w:br/>
        <w:t>TRÊN ĐỊA BÀN THÀNH PHỐ HỒ CHÍ MINH</w:t>
      </w:r>
    </w:p>
    <w:p w14:paraId="73C5EA37" w14:textId="77777777" w:rsidR="002B35EB" w:rsidRPr="00563D00" w:rsidRDefault="00BA0D19" w:rsidP="0017174B">
      <w:pPr>
        <w:spacing w:before="240" w:after="0"/>
        <w:ind w:firstLine="567"/>
        <w:jc w:val="both"/>
        <w:rPr>
          <w:sz w:val="28"/>
          <w:szCs w:val="28"/>
        </w:rPr>
      </w:pPr>
      <w:r>
        <w:rPr>
          <w:sz w:val="26"/>
        </w:rPr>
        <w:t>Căn cứ Luật Ban hành văn bản quy phạm pháp luật, Sở Văn hóa và Thể thao là cơ quan chủ trì soạn thảo đã tổ chức lấy ý kiến góp ý đối với hồ sơ dự thảo Nghị quyết của Hội đồng nhân dân Thành phố quy định trình tự, thủ tục bảo quản, tu bổ, phục hồi di tích quốc gia, di tích quốc gia đặc biệt trên địa bàn Thành phố Hồ Chí Minh.</w:t>
      </w:r>
    </w:p>
    <w:p w14:paraId="0AB739D1" w14:textId="77777777" w:rsidR="002B35EB" w:rsidRPr="00563D00" w:rsidRDefault="00BA0D19" w:rsidP="0017174B">
      <w:pPr>
        <w:spacing w:after="0"/>
        <w:ind w:firstLine="567"/>
        <w:jc w:val="both"/>
        <w:rPr>
          <w:sz w:val="28"/>
          <w:szCs w:val="28"/>
        </w:rPr>
      </w:pPr>
      <w:r>
        <w:rPr>
          <w:b/>
          <w:sz w:val="26"/>
        </w:rPr>
        <w:t>1. Tổng số cơ quan, tổ chức, cá nhân đã gửi xin ý kiến và tổng số ý kiến nhận được</w:t>
      </w:r>
    </w:p>
    <w:p w14:paraId="3231C7E4" w14:textId="43C2E200" w:rsidR="002B35EB" w:rsidRPr="00563D00" w:rsidRDefault="00BE0356" w:rsidP="0017174B">
      <w:pPr>
        <w:spacing w:after="0"/>
        <w:ind w:firstLine="567"/>
        <w:jc w:val="both"/>
        <w:rPr>
          <w:color w:val="000000"/>
          <w:sz w:val="28"/>
          <w:szCs w:val="28"/>
        </w:rPr>
      </w:pPr>
      <w:r>
        <w:rPr>
          <w:sz w:val="26"/>
        </w:rPr>
        <w:t xml:space="preserve">Ngày 03 tháng 9 năm 2026, Sở Văn hóa và Thể thao ban hành Công văn số 12317/SVHTT-DSVH gửi Ủy ban Mặt trận Tổ quốc Việt Nam Thành phố Hồ Chí Minh, các sở, ngành, Ủy ban nhân dân phường, xã, đặc khu, các hội nghề nghiệp và đơn vị có liên quan để lấy ý kiến đối với toàn bộ hồ sơ dự thảo Nghị quyết; đồng thời đăng tải hồ sơ để lấy ý kiến rộng rãi. Theo danh sách văn bản đến cập nhật đến ngày </w:t>
      </w:r>
      <w:r w:rsidR="001F54FC">
        <w:rPr>
          <w:sz w:val="26"/>
        </w:rPr>
        <w:t>28</w:t>
      </w:r>
      <w:r>
        <w:rPr>
          <w:sz w:val="26"/>
        </w:rPr>
        <w:t xml:space="preserve"> tháng 9 năm 2026, Sở Văn hóa và Thể thao nhận được 1</w:t>
      </w:r>
      <w:r w:rsidR="001F54FC">
        <w:rPr>
          <w:sz w:val="26"/>
        </w:rPr>
        <w:t xml:space="preserve">21 ý kiến của các </w:t>
      </w:r>
      <w:r>
        <w:rPr>
          <w:sz w:val="26"/>
        </w:rPr>
        <w:t>cơ quan, đơn vị</w:t>
      </w:r>
      <w:r w:rsidR="001F54FC">
        <w:rPr>
          <w:sz w:val="26"/>
        </w:rPr>
        <w:t>;</w:t>
      </w:r>
      <w:r>
        <w:rPr>
          <w:sz w:val="26"/>
        </w:rPr>
        <w:t xml:space="preserve"> trong đó có 11</w:t>
      </w:r>
      <w:r w:rsidR="001F54FC">
        <w:rPr>
          <w:sz w:val="26"/>
        </w:rPr>
        <w:t>6</w:t>
      </w:r>
      <w:r>
        <w:rPr>
          <w:sz w:val="26"/>
        </w:rPr>
        <w:t xml:space="preserve"> cơ quan, đơn vị thống nhất với hồ sơ dự thảo hoặc không có ý kiến góp ý bổ sung và 05 cơ quan, đơn vị có nội dung góp ý cụ thể cần tổng hợp, tiếp thu, giải trình.</w:t>
      </w:r>
    </w:p>
    <w:p w14:paraId="3ACE3BD0" w14:textId="6D94A02E" w:rsidR="002B35EB" w:rsidRPr="00563D00" w:rsidRDefault="00BA0D19" w:rsidP="0017174B">
      <w:pPr>
        <w:spacing w:after="0"/>
        <w:ind w:firstLine="567"/>
        <w:rPr>
          <w:sz w:val="28"/>
          <w:szCs w:val="28"/>
        </w:rPr>
      </w:pPr>
      <w:r>
        <w:rPr>
          <w:b/>
          <w:sz w:val="26"/>
        </w:rPr>
        <w:t>2. Kết quả cụ thể như sau</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3969"/>
        <w:gridCol w:w="3969"/>
        <w:gridCol w:w="3969"/>
      </w:tblGrid>
      <w:tr w:rsidR="002B35EB" w:rsidRPr="001F54FC" w14:paraId="703EE80D" w14:textId="77777777" w:rsidTr="00F5113E">
        <w:trPr>
          <w:tblHeader/>
        </w:trPr>
        <w:tc>
          <w:tcPr>
            <w:tcW w:w="2405" w:type="dxa"/>
            <w:shd w:val="clear" w:color="auto" w:fill="D9EAF7"/>
            <w:tcMar>
              <w:top w:w="80" w:type="dxa"/>
              <w:left w:w="80" w:type="dxa"/>
              <w:bottom w:w="80" w:type="dxa"/>
              <w:right w:w="80" w:type="dxa"/>
            </w:tcMar>
          </w:tcPr>
          <w:p w14:paraId="14D96711" w14:textId="77777777" w:rsidR="002B35EB" w:rsidRPr="001F54FC" w:rsidRDefault="00BA0D19" w:rsidP="0017174B">
            <w:pPr>
              <w:spacing w:after="0" w:line="240" w:lineRule="auto"/>
              <w:jc w:val="center"/>
              <w:rPr>
                <w:rFonts w:cs="Times New Roman"/>
                <w:szCs w:val="24"/>
              </w:rPr>
            </w:pPr>
            <w:r w:rsidRPr="001F54FC">
              <w:rPr>
                <w:rFonts w:cs="Times New Roman"/>
                <w:b/>
                <w:szCs w:val="24"/>
              </w:rPr>
              <w:t>CHÍNH SÁCH HOẶC NHÓM VẤN ĐỀ, ĐIỀU, KHOẢN</w:t>
            </w:r>
          </w:p>
        </w:tc>
        <w:tc>
          <w:tcPr>
            <w:tcW w:w="3969" w:type="dxa"/>
            <w:shd w:val="clear" w:color="auto" w:fill="D9EAF7"/>
            <w:tcMar>
              <w:top w:w="80" w:type="dxa"/>
              <w:left w:w="80" w:type="dxa"/>
              <w:bottom w:w="80" w:type="dxa"/>
              <w:right w:w="80" w:type="dxa"/>
            </w:tcMar>
          </w:tcPr>
          <w:p w14:paraId="7353BC1B" w14:textId="77777777" w:rsidR="002B35EB" w:rsidRPr="001F54FC" w:rsidRDefault="00BA0D19" w:rsidP="0017174B">
            <w:pPr>
              <w:spacing w:after="0" w:line="240" w:lineRule="auto"/>
              <w:jc w:val="center"/>
              <w:rPr>
                <w:rFonts w:cs="Times New Roman"/>
                <w:szCs w:val="24"/>
              </w:rPr>
            </w:pPr>
            <w:r w:rsidRPr="001F54FC">
              <w:rPr>
                <w:rFonts w:cs="Times New Roman"/>
                <w:b/>
                <w:szCs w:val="24"/>
              </w:rPr>
              <w:t>CHỦ THỂ GÓP Ý</w:t>
            </w:r>
          </w:p>
        </w:tc>
        <w:tc>
          <w:tcPr>
            <w:tcW w:w="3969" w:type="dxa"/>
            <w:shd w:val="clear" w:color="auto" w:fill="D9EAF7"/>
            <w:tcMar>
              <w:top w:w="80" w:type="dxa"/>
              <w:left w:w="80" w:type="dxa"/>
              <w:bottom w:w="80" w:type="dxa"/>
              <w:right w:w="80" w:type="dxa"/>
            </w:tcMar>
          </w:tcPr>
          <w:p w14:paraId="6E645C34" w14:textId="77777777" w:rsidR="002B35EB" w:rsidRPr="001F54FC" w:rsidRDefault="00BA0D19" w:rsidP="0017174B">
            <w:pPr>
              <w:spacing w:after="0" w:line="240" w:lineRule="auto"/>
              <w:jc w:val="center"/>
              <w:rPr>
                <w:rFonts w:cs="Times New Roman"/>
                <w:szCs w:val="24"/>
              </w:rPr>
            </w:pPr>
            <w:r w:rsidRPr="001F54FC">
              <w:rPr>
                <w:rFonts w:cs="Times New Roman"/>
                <w:b/>
                <w:szCs w:val="24"/>
              </w:rPr>
              <w:t>NỘI DUNG GÓP Ý</w:t>
            </w:r>
          </w:p>
        </w:tc>
        <w:tc>
          <w:tcPr>
            <w:tcW w:w="3969" w:type="dxa"/>
            <w:shd w:val="clear" w:color="auto" w:fill="D9EAF7"/>
            <w:tcMar>
              <w:top w:w="80" w:type="dxa"/>
              <w:left w:w="80" w:type="dxa"/>
              <w:bottom w:w="80" w:type="dxa"/>
              <w:right w:w="80" w:type="dxa"/>
            </w:tcMar>
          </w:tcPr>
          <w:p w14:paraId="1B323599" w14:textId="77777777" w:rsidR="002B35EB" w:rsidRPr="001F54FC" w:rsidRDefault="00BA0D19" w:rsidP="0017174B">
            <w:pPr>
              <w:spacing w:after="0" w:line="240" w:lineRule="auto"/>
              <w:jc w:val="center"/>
              <w:rPr>
                <w:rFonts w:cs="Times New Roman"/>
                <w:szCs w:val="24"/>
              </w:rPr>
            </w:pPr>
            <w:r w:rsidRPr="001F54FC">
              <w:rPr>
                <w:rFonts w:cs="Times New Roman"/>
                <w:b/>
                <w:szCs w:val="24"/>
              </w:rPr>
              <w:t>NỘI DUNG TIẾP THU, GIẢI TRÌNH</w:t>
            </w:r>
          </w:p>
        </w:tc>
      </w:tr>
      <w:tr w:rsidR="00E73E5A" w:rsidRPr="001F54FC" w14:paraId="4E4B350E" w14:textId="77777777" w:rsidTr="00F5113E">
        <w:trPr>
          <w:cantSplit/>
        </w:trPr>
        <w:tc>
          <w:tcPr>
            <w:tcW w:w="14312" w:type="dxa"/>
            <w:gridSpan w:val="4"/>
            <w:shd w:val="clear" w:color="auto" w:fill="EAF2F8"/>
            <w:tcMar>
              <w:top w:w="50" w:type="dxa"/>
              <w:left w:w="60" w:type="dxa"/>
              <w:bottom w:w="50" w:type="dxa"/>
              <w:right w:w="60" w:type="dxa"/>
            </w:tcMar>
          </w:tcPr>
          <w:p w14:paraId="385920C7" w14:textId="77777777" w:rsidR="00E73E5A" w:rsidRPr="001F54FC" w:rsidRDefault="00000000">
            <w:pPr>
              <w:spacing w:after="0"/>
              <w:rPr>
                <w:rFonts w:cs="Times New Roman"/>
                <w:szCs w:val="24"/>
              </w:rPr>
            </w:pPr>
            <w:r w:rsidRPr="001F54FC">
              <w:rPr>
                <w:rFonts w:cs="Times New Roman"/>
                <w:b/>
                <w:szCs w:val="24"/>
              </w:rPr>
              <w:t>I. Ý kiến thống nhất với hồ sơ dự thảo</w:t>
            </w:r>
          </w:p>
        </w:tc>
      </w:tr>
      <w:tr w:rsidR="00E73E5A" w:rsidRPr="001F54FC" w14:paraId="6B0DE94C" w14:textId="77777777" w:rsidTr="00F5113E">
        <w:tc>
          <w:tcPr>
            <w:tcW w:w="2405" w:type="dxa"/>
            <w:tcMar>
              <w:top w:w="50" w:type="dxa"/>
              <w:left w:w="60" w:type="dxa"/>
              <w:bottom w:w="50" w:type="dxa"/>
              <w:right w:w="60" w:type="dxa"/>
            </w:tcMar>
          </w:tcPr>
          <w:p w14:paraId="363F2DDB" w14:textId="77777777" w:rsidR="00E73E5A" w:rsidRPr="001F54FC" w:rsidRDefault="00000000">
            <w:pPr>
              <w:spacing w:after="0"/>
              <w:rPr>
                <w:rFonts w:cs="Times New Roman"/>
                <w:szCs w:val="24"/>
              </w:rPr>
            </w:pPr>
            <w:r w:rsidRPr="001F54FC">
              <w:rPr>
                <w:rFonts w:cs="Times New Roman"/>
                <w:szCs w:val="24"/>
              </w:rPr>
              <w:t>Hồ sơ dự thảo Nghị quyết</w:t>
            </w:r>
          </w:p>
        </w:tc>
        <w:tc>
          <w:tcPr>
            <w:tcW w:w="3969" w:type="dxa"/>
            <w:tcMar>
              <w:top w:w="50" w:type="dxa"/>
              <w:left w:w="60" w:type="dxa"/>
              <w:bottom w:w="50" w:type="dxa"/>
              <w:right w:w="60" w:type="dxa"/>
            </w:tcMar>
          </w:tcPr>
          <w:p w14:paraId="30CF073F" w14:textId="4B8A78AD" w:rsidR="00E73E5A" w:rsidRPr="001F54FC" w:rsidRDefault="00000000">
            <w:pPr>
              <w:spacing w:after="0"/>
              <w:rPr>
                <w:rFonts w:cs="Times New Roman"/>
                <w:szCs w:val="24"/>
              </w:rPr>
            </w:pPr>
            <w:r w:rsidRPr="001F54FC">
              <w:rPr>
                <w:rFonts w:cs="Times New Roman"/>
                <w:szCs w:val="24"/>
              </w:rPr>
              <w:t>Nhóm sở, ngành, cơ quan, đơn vị cấp Thành phố (0</w:t>
            </w:r>
            <w:r w:rsidR="001F54FC" w:rsidRPr="001F54FC">
              <w:rPr>
                <w:rFonts w:cs="Times New Roman"/>
                <w:szCs w:val="24"/>
              </w:rPr>
              <w:t>3</w:t>
            </w:r>
            <w:r w:rsidRPr="001F54FC">
              <w:rPr>
                <w:rFonts w:cs="Times New Roman"/>
                <w:szCs w:val="24"/>
              </w:rPr>
              <w:t xml:space="preserve"> đơn vị):</w:t>
            </w:r>
            <w:r w:rsidRPr="001F54FC">
              <w:rPr>
                <w:rFonts w:cs="Times New Roman"/>
                <w:szCs w:val="24"/>
              </w:rPr>
              <w:br/>
              <w:t>Sở Khoa học và Công nghệ; Sở Nông nghiệp và Môi trường</w:t>
            </w:r>
            <w:r w:rsidR="001F54FC" w:rsidRPr="001F54FC">
              <w:rPr>
                <w:rFonts w:cs="Times New Roman"/>
                <w:szCs w:val="24"/>
              </w:rPr>
              <w:t>, Sở Xây dựng</w:t>
            </w:r>
            <w:r w:rsidRPr="001F54FC">
              <w:rPr>
                <w:rFonts w:cs="Times New Roman"/>
                <w:szCs w:val="24"/>
              </w:rPr>
              <w:t>.</w:t>
            </w:r>
          </w:p>
        </w:tc>
        <w:tc>
          <w:tcPr>
            <w:tcW w:w="3969" w:type="dxa"/>
            <w:tcMar>
              <w:top w:w="50" w:type="dxa"/>
              <w:left w:w="60" w:type="dxa"/>
              <w:bottom w:w="50" w:type="dxa"/>
              <w:right w:w="60" w:type="dxa"/>
            </w:tcMar>
          </w:tcPr>
          <w:p w14:paraId="1155C9D1" w14:textId="77777777" w:rsidR="00E73E5A" w:rsidRPr="001F54FC" w:rsidRDefault="00000000">
            <w:pPr>
              <w:spacing w:after="0"/>
              <w:rPr>
                <w:rFonts w:cs="Times New Roman"/>
                <w:szCs w:val="24"/>
              </w:rPr>
            </w:pPr>
            <w:r w:rsidRPr="001F54FC">
              <w:rPr>
                <w:rFonts w:cs="Times New Roman"/>
                <w:szCs w:val="24"/>
              </w:rPr>
              <w:t>Thống nhất với hồ sơ dự thảo; không có ý kiến góp ý bổ sung.</w:t>
            </w:r>
          </w:p>
        </w:tc>
        <w:tc>
          <w:tcPr>
            <w:tcW w:w="3969" w:type="dxa"/>
            <w:tcMar>
              <w:top w:w="50" w:type="dxa"/>
              <w:left w:w="60" w:type="dxa"/>
              <w:bottom w:w="50" w:type="dxa"/>
              <w:right w:w="60" w:type="dxa"/>
            </w:tcMar>
          </w:tcPr>
          <w:p w14:paraId="232C06CF" w14:textId="77777777" w:rsidR="00E73E5A" w:rsidRPr="001F54FC" w:rsidRDefault="00000000">
            <w:pPr>
              <w:spacing w:after="0"/>
              <w:rPr>
                <w:rFonts w:cs="Times New Roman"/>
                <w:szCs w:val="24"/>
              </w:rPr>
            </w:pPr>
            <w:r w:rsidRPr="001F54FC">
              <w:rPr>
                <w:rFonts w:cs="Times New Roman"/>
                <w:szCs w:val="24"/>
              </w:rPr>
              <w:t>Sở Văn hóa và Thể thao tiếp thu ý kiến.</w:t>
            </w:r>
          </w:p>
        </w:tc>
      </w:tr>
      <w:tr w:rsidR="00E73E5A" w:rsidRPr="001F54FC" w14:paraId="4E7F052B" w14:textId="77777777" w:rsidTr="00F5113E">
        <w:tc>
          <w:tcPr>
            <w:tcW w:w="2405" w:type="dxa"/>
            <w:tcMar>
              <w:top w:w="50" w:type="dxa"/>
              <w:left w:w="60" w:type="dxa"/>
              <w:bottom w:w="50" w:type="dxa"/>
              <w:right w:w="60" w:type="dxa"/>
            </w:tcMar>
          </w:tcPr>
          <w:p w14:paraId="0FBBE7FF" w14:textId="77777777" w:rsidR="00E73E5A" w:rsidRPr="001F54FC" w:rsidRDefault="00000000">
            <w:pPr>
              <w:spacing w:after="0"/>
              <w:rPr>
                <w:rFonts w:cs="Times New Roman"/>
                <w:szCs w:val="24"/>
              </w:rPr>
            </w:pPr>
            <w:r w:rsidRPr="001F54FC">
              <w:rPr>
                <w:rFonts w:cs="Times New Roman"/>
                <w:szCs w:val="24"/>
              </w:rPr>
              <w:lastRenderedPageBreak/>
              <w:t>Hồ sơ dự thảo Nghị quyết</w:t>
            </w:r>
          </w:p>
        </w:tc>
        <w:tc>
          <w:tcPr>
            <w:tcW w:w="3969" w:type="dxa"/>
            <w:tcMar>
              <w:top w:w="50" w:type="dxa"/>
              <w:left w:w="60" w:type="dxa"/>
              <w:bottom w:w="50" w:type="dxa"/>
              <w:right w:w="60" w:type="dxa"/>
            </w:tcMar>
          </w:tcPr>
          <w:p w14:paraId="5302F4CA" w14:textId="77777777" w:rsidR="00480449" w:rsidRDefault="00000000" w:rsidP="00480449">
            <w:pPr>
              <w:spacing w:after="0"/>
              <w:jc w:val="both"/>
              <w:rPr>
                <w:rFonts w:cs="Times New Roman"/>
                <w:szCs w:val="24"/>
              </w:rPr>
            </w:pPr>
            <w:r w:rsidRPr="001F54FC">
              <w:rPr>
                <w:rFonts w:cs="Times New Roman"/>
                <w:szCs w:val="24"/>
              </w:rPr>
              <w:t>Ý kiến của Ủy ban nhân dân phường, xã, đặc khu và Phòng Văn hóa - Xã hội cấp xã (11</w:t>
            </w:r>
            <w:r w:rsidR="001F54FC" w:rsidRPr="001F54FC">
              <w:rPr>
                <w:rFonts w:cs="Times New Roman"/>
                <w:szCs w:val="24"/>
              </w:rPr>
              <w:t>3</w:t>
            </w:r>
            <w:r w:rsidRPr="001F54FC">
              <w:rPr>
                <w:rFonts w:cs="Times New Roman"/>
                <w:szCs w:val="24"/>
              </w:rPr>
              <w:t xml:space="preserve"> đơn vị):</w:t>
            </w:r>
          </w:p>
          <w:p w14:paraId="36BFDDF4" w14:textId="6012F9B8" w:rsidR="00E73E5A" w:rsidRPr="001F54FC" w:rsidRDefault="00480449" w:rsidP="00480449">
            <w:pPr>
              <w:spacing w:after="0"/>
              <w:jc w:val="both"/>
              <w:rPr>
                <w:rFonts w:cs="Times New Roman"/>
                <w:szCs w:val="24"/>
              </w:rPr>
            </w:pPr>
            <w:r w:rsidRPr="00480449">
              <w:t xml:space="preserve">phường An Hội Đông; phường An Hội Tây; phường An Khánh; phường An Nhơn; phường An Phú; phường An Phú Đông; phường Bà Rịa; phường Bàn Cờ; phường Bến Cát; phường Bến Thành; phường Bình Cơ; phường Bình Đông; phường Bình Dương; phường Bình Hòa; phường Bình Lợi Trung; phường Bình Phú; phường Bình Tân; phường Bình Thạnh; phường Bình Tiên; phường Bình Trị Đông; phường Bình Trưng; phường Cầu Ông Lãnh; phường Chánh Hưng; phường Chợ Lớn; phường Chợ Quán; phường Dĩ An; phường Đông Hòa; phường Đông Hưng Thuận; phường Gò Vấp; phường Hạnh Thông; phường Hiệp Bình; phường Hòa Bình; phường Lái Thiêu; phường Linh Xuân; phường Long Bình; phường Long Hương; phường Long Nguyên; phường Long Phước; phường Long Trường; phường Minh Phụng; phường Phú An; phường Phú Định; phường Phú Lâm; phường Phú Mỹ; phường Phú Nhuận; phường Phú Thọ; phường Phú Thọ Hòa; phường </w:t>
            </w:r>
            <w:r w:rsidRPr="00480449">
              <w:lastRenderedPageBreak/>
              <w:t>Phú Thuận; phường Phước Long; phường Tam Bình; phường Tam Long; phường Tam Thắng; phường Tân Bình; phường Tân Hiệp; phường Tân Mỹ; phường Tân Phú; phường Tân Sơn Hòa; phường Tân Sơn Nhất; phường Tân Sơn Nhì; phường Tân Tạo; phường Tân Thành; phường Tăng Nhơn Phú; phường Tây Nam; phường Tây Thạnh; phường Thạnh Mỹ Tây; phường Thông Tây Hội; phường Thủ Đức; phường Thuận Giao; phường Trung Mỹ Tây; phường Vĩnh Hội; phường Vũng Tàu; phường Vườn Lài; phường Xóm Chiếu; phường Xuân Hòa;</w:t>
            </w:r>
            <w:r>
              <w:t xml:space="preserve"> </w:t>
            </w:r>
            <w:r w:rsidRPr="00480449">
              <w:rPr>
                <w:rFonts w:cs="Times New Roman"/>
                <w:szCs w:val="24"/>
              </w:rPr>
              <w:t xml:space="preserve">xã An Long; xã An Nhơn Tây; xã Bắc Tân Uyên; xã Bàu Bàng; xã Bình Chánh; xã Bình Châu; xã Bình Giã; xã Bình Khánh; xã Bình Lợi; xã Bình Mỹ; xã Châu Đức; xã Châu Pha; xã Củ Chi; xã Đất Đỏ; xã Dầu Tiếng; xã Hiệp Phước; xã Hồ Tràm; xã Hòa Hiệp; xã Hóc Môn; xã Long Điền; xã Long Hải; xã Long Sơn; xã Minh Thạnh; xã Ngãi Giao; xã Nhuận Đức; xã Phú Giáo; xã Phú Hòa Đông; xã Phước Hải; xã Phước Thành; xã Tân An Hội; xã Tân Nhựt; xã Thái Mỹ; xã Thanh An; xã Thường Tân; xã Vĩnh Lộc; xã Xuân </w:t>
            </w:r>
            <w:r w:rsidRPr="00480449">
              <w:rPr>
                <w:rFonts w:cs="Times New Roman"/>
                <w:szCs w:val="24"/>
              </w:rPr>
              <w:lastRenderedPageBreak/>
              <w:t>Sơn; xã Xuân Thới Sơn; xã Xuyên Mộc;</w:t>
            </w:r>
            <w:r>
              <w:rPr>
                <w:rFonts w:cs="Times New Roman"/>
                <w:szCs w:val="24"/>
              </w:rPr>
              <w:t xml:space="preserve"> </w:t>
            </w:r>
            <w:r w:rsidRPr="00480449">
              <w:rPr>
                <w:rFonts w:cs="Times New Roman"/>
                <w:szCs w:val="24"/>
              </w:rPr>
              <w:t>đặc khu Côn Đảo.</w:t>
            </w:r>
          </w:p>
        </w:tc>
        <w:tc>
          <w:tcPr>
            <w:tcW w:w="3969" w:type="dxa"/>
            <w:tcMar>
              <w:top w:w="50" w:type="dxa"/>
              <w:left w:w="60" w:type="dxa"/>
              <w:bottom w:w="50" w:type="dxa"/>
              <w:right w:w="60" w:type="dxa"/>
            </w:tcMar>
          </w:tcPr>
          <w:p w14:paraId="79B2BBF1" w14:textId="77777777" w:rsidR="00E73E5A" w:rsidRPr="001F54FC" w:rsidRDefault="00000000">
            <w:pPr>
              <w:spacing w:after="0"/>
              <w:rPr>
                <w:rFonts w:cs="Times New Roman"/>
                <w:szCs w:val="24"/>
              </w:rPr>
            </w:pPr>
            <w:r w:rsidRPr="001F54FC">
              <w:rPr>
                <w:rFonts w:cs="Times New Roman"/>
                <w:szCs w:val="24"/>
              </w:rPr>
              <w:lastRenderedPageBreak/>
              <w:t>Thống nhất với hồ sơ dự thảo; không có ý kiến góp ý bổ sung.</w:t>
            </w:r>
          </w:p>
        </w:tc>
        <w:tc>
          <w:tcPr>
            <w:tcW w:w="3969" w:type="dxa"/>
            <w:tcMar>
              <w:top w:w="50" w:type="dxa"/>
              <w:left w:w="60" w:type="dxa"/>
              <w:bottom w:w="50" w:type="dxa"/>
              <w:right w:w="60" w:type="dxa"/>
            </w:tcMar>
          </w:tcPr>
          <w:p w14:paraId="58E118BE" w14:textId="77777777" w:rsidR="00E73E5A" w:rsidRPr="001F54FC" w:rsidRDefault="00000000">
            <w:pPr>
              <w:spacing w:after="0"/>
              <w:rPr>
                <w:rFonts w:cs="Times New Roman"/>
                <w:szCs w:val="24"/>
              </w:rPr>
            </w:pPr>
            <w:r w:rsidRPr="001F54FC">
              <w:rPr>
                <w:rFonts w:cs="Times New Roman"/>
                <w:szCs w:val="24"/>
              </w:rPr>
              <w:t>Sở Văn hóa và Thể thao tiếp thu ý kiến.</w:t>
            </w:r>
          </w:p>
        </w:tc>
      </w:tr>
      <w:tr w:rsidR="00E73E5A" w:rsidRPr="001F54FC" w14:paraId="7194CDB3" w14:textId="77777777" w:rsidTr="00F5113E">
        <w:trPr>
          <w:cantSplit/>
        </w:trPr>
        <w:tc>
          <w:tcPr>
            <w:tcW w:w="14312" w:type="dxa"/>
            <w:gridSpan w:val="4"/>
            <w:shd w:val="clear" w:color="auto" w:fill="EAF2F8"/>
            <w:tcMar>
              <w:top w:w="50" w:type="dxa"/>
              <w:left w:w="60" w:type="dxa"/>
              <w:bottom w:w="50" w:type="dxa"/>
              <w:right w:w="60" w:type="dxa"/>
            </w:tcMar>
          </w:tcPr>
          <w:p w14:paraId="79F61BC8"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II. Ý KIẾN GÓP Ý CỤ THỂ VÀ NỘI DUNG TIẾP THU, GIẢI TRÌNH</w:t>
            </w:r>
          </w:p>
        </w:tc>
      </w:tr>
      <w:tr w:rsidR="00E73E5A" w:rsidRPr="001F54FC" w14:paraId="01C27FD8" w14:textId="77777777" w:rsidTr="00F5113E">
        <w:tc>
          <w:tcPr>
            <w:tcW w:w="2405" w:type="dxa"/>
            <w:tcMar>
              <w:top w:w="50" w:type="dxa"/>
              <w:left w:w="60" w:type="dxa"/>
              <w:bottom w:w="50" w:type="dxa"/>
              <w:right w:w="60" w:type="dxa"/>
            </w:tcMar>
          </w:tcPr>
          <w:p w14:paraId="74A44A94" w14:textId="77777777" w:rsidR="00E73E5A" w:rsidRPr="001F54FC" w:rsidRDefault="00000000">
            <w:pPr>
              <w:spacing w:after="0" w:line="240" w:lineRule="auto"/>
              <w:jc w:val="both"/>
              <w:rPr>
                <w:rFonts w:cs="Times New Roman"/>
                <w:szCs w:val="24"/>
              </w:rPr>
            </w:pPr>
            <w:r w:rsidRPr="001F54FC">
              <w:rPr>
                <w:rFonts w:cs="Times New Roman"/>
                <w:b/>
                <w:szCs w:val="24"/>
              </w:rPr>
              <w:t>Căn cứ pháp lý của hồ sơ; viện dẫn điểm c khoản 2 Điều 26 Luật Phát triển đô thị</w:t>
            </w:r>
          </w:p>
        </w:tc>
        <w:tc>
          <w:tcPr>
            <w:tcW w:w="3969" w:type="dxa"/>
            <w:tcMar>
              <w:top w:w="50" w:type="dxa"/>
              <w:left w:w="60" w:type="dxa"/>
              <w:bottom w:w="50" w:type="dxa"/>
              <w:right w:w="60" w:type="dxa"/>
            </w:tcMar>
          </w:tcPr>
          <w:p w14:paraId="5DCE0806" w14:textId="0458C0FA" w:rsidR="00E73E5A" w:rsidRPr="001F54FC" w:rsidRDefault="00000000" w:rsidP="00480449">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4416BC8D" w14:textId="77777777" w:rsidR="00E73E5A" w:rsidRPr="001F54FC" w:rsidRDefault="00000000">
            <w:pPr>
              <w:spacing w:after="0" w:line="240" w:lineRule="auto"/>
              <w:jc w:val="both"/>
              <w:rPr>
                <w:rFonts w:cs="Times New Roman"/>
                <w:szCs w:val="24"/>
              </w:rPr>
            </w:pPr>
            <w:r w:rsidRPr="001F54FC">
              <w:rPr>
                <w:rFonts w:cs="Times New Roman"/>
                <w:szCs w:val="24"/>
              </w:rPr>
              <w:t>Đề nghị đối chiếu Luật Phát triển đô thị chính thức và thống nhất viện dẫn giữa các Tờ trình, dự thảo Nghị quyết và tài liệu kèm theo; hồ sơ lấy ý kiến còn có chỗ dẫn Điều 24, chỗ dẫn Điều 26.</w:t>
            </w:r>
          </w:p>
        </w:tc>
        <w:tc>
          <w:tcPr>
            <w:tcW w:w="3969" w:type="dxa"/>
            <w:tcMar>
              <w:top w:w="50" w:type="dxa"/>
              <w:left w:w="60" w:type="dxa"/>
              <w:bottom w:w="50" w:type="dxa"/>
              <w:right w:w="60" w:type="dxa"/>
            </w:tcMar>
          </w:tcPr>
          <w:p w14:paraId="374C360E" w14:textId="77777777" w:rsidR="00E73E5A" w:rsidRPr="001F54FC" w:rsidRDefault="00000000">
            <w:pPr>
              <w:spacing w:after="0" w:line="240" w:lineRule="auto"/>
              <w:jc w:val="both"/>
              <w:rPr>
                <w:rFonts w:cs="Times New Roman"/>
                <w:szCs w:val="24"/>
              </w:rPr>
            </w:pPr>
            <w:r w:rsidRPr="001F54FC">
              <w:rPr>
                <w:rFonts w:cs="Times New Roman"/>
                <w:szCs w:val="24"/>
              </w:rPr>
              <w:t>Tiếp thu. Cơ quan soạn thảo đã rà soát và thống nhất căn cứ trực tiếp là điểm c khoản 2 Điều 26 Luật Phát triển đô thị số 18/2026/QH16; tiếp tục rà soát đồng bộ toàn bộ Tờ trình, dự thảo Nghị quyết, Bản so sánh - thuyết minh và các báo cáo kèm theo trước khi trình thẩm định.</w:t>
            </w:r>
          </w:p>
        </w:tc>
      </w:tr>
      <w:tr w:rsidR="00E73E5A" w:rsidRPr="001F54FC" w14:paraId="525D9254" w14:textId="77777777" w:rsidTr="00F5113E">
        <w:tc>
          <w:tcPr>
            <w:tcW w:w="2405" w:type="dxa"/>
            <w:tcMar>
              <w:top w:w="50" w:type="dxa"/>
              <w:left w:w="60" w:type="dxa"/>
              <w:bottom w:w="50" w:type="dxa"/>
              <w:right w:w="60" w:type="dxa"/>
            </w:tcMar>
          </w:tcPr>
          <w:p w14:paraId="1DAF4342" w14:textId="77777777" w:rsidR="00E73E5A" w:rsidRPr="001F54FC" w:rsidRDefault="00000000">
            <w:pPr>
              <w:spacing w:after="0" w:line="240" w:lineRule="auto"/>
              <w:jc w:val="both"/>
              <w:rPr>
                <w:rFonts w:cs="Times New Roman"/>
                <w:szCs w:val="24"/>
              </w:rPr>
            </w:pPr>
            <w:r w:rsidRPr="001F54FC">
              <w:rPr>
                <w:rFonts w:cs="Times New Roman"/>
                <w:b/>
                <w:szCs w:val="24"/>
              </w:rPr>
              <w:t>Phạm vi điều chỉnh của Nghị quyết</w:t>
            </w:r>
          </w:p>
        </w:tc>
        <w:tc>
          <w:tcPr>
            <w:tcW w:w="3969" w:type="dxa"/>
            <w:tcMar>
              <w:top w:w="50" w:type="dxa"/>
              <w:left w:w="60" w:type="dxa"/>
              <w:bottom w:w="50" w:type="dxa"/>
              <w:right w:w="60" w:type="dxa"/>
            </w:tcMar>
          </w:tcPr>
          <w:p w14:paraId="67B400E3" w14:textId="1D330056"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7F92E0FF" w14:textId="77777777" w:rsidR="00E73E5A" w:rsidRPr="001F54FC" w:rsidRDefault="00000000">
            <w:pPr>
              <w:spacing w:after="0" w:line="240" w:lineRule="auto"/>
              <w:jc w:val="both"/>
              <w:rPr>
                <w:rFonts w:cs="Times New Roman"/>
                <w:szCs w:val="24"/>
              </w:rPr>
            </w:pPr>
            <w:r w:rsidRPr="001F54FC">
              <w:rPr>
                <w:rFonts w:cs="Times New Roman"/>
                <w:szCs w:val="24"/>
              </w:rPr>
              <w:t>Đề nghị tách căn cứ pháp lý đối với di tích quốc gia, di tích quốc gia đặc biệt và đối với di tích cấp tỉnh, di tích thuộc Danh mục kiểm kê; lưu ý điểm c khoản 2 Điều 26 Luật Phát triển đô thị trực tiếp điều chỉnh nhóm quốc gia, quốc gia đặc biệt.</w:t>
            </w:r>
          </w:p>
        </w:tc>
        <w:tc>
          <w:tcPr>
            <w:tcW w:w="3969" w:type="dxa"/>
            <w:tcMar>
              <w:top w:w="50" w:type="dxa"/>
              <w:left w:w="60" w:type="dxa"/>
              <w:bottom w:w="50" w:type="dxa"/>
              <w:right w:w="60" w:type="dxa"/>
            </w:tcMar>
          </w:tcPr>
          <w:p w14:paraId="40CEA35A" w14:textId="77777777" w:rsidR="00E73E5A" w:rsidRPr="001F54FC" w:rsidRDefault="00000000">
            <w:pPr>
              <w:spacing w:after="0" w:line="240" w:lineRule="auto"/>
              <w:jc w:val="both"/>
              <w:rPr>
                <w:rFonts w:cs="Times New Roman"/>
                <w:szCs w:val="24"/>
              </w:rPr>
            </w:pPr>
            <w:r w:rsidRPr="001F54FC">
              <w:rPr>
                <w:rFonts w:cs="Times New Roman"/>
                <w:szCs w:val="24"/>
              </w:rPr>
              <w:t>Tiếp thu. Sau rà soát thẩm quyền, dự thảo đã thu hẹp phạm vi chung, chỉ quy định trình tự, thủ tục đối với di tích quốc gia, di tích quốc gia đặc biệt theo điểm c khoản 2 Điều 26 Luật Phát triển đô thị. Riêng nội dung quy hoạch vẫn xem xét trường hợp cụm di tích quốc gia với di tích cấp Thành phố tạo thành một quần thể trong cùng khu vực địa lý; việc đề cập di tích cấp Thành phố chỉ giới hạn trong quy hoạch, không mở rộng sang các thủ tục dự án, tu sửa cấp thiết hoặc thiết kế bản vẽ thi công.</w:t>
            </w:r>
          </w:p>
        </w:tc>
      </w:tr>
      <w:tr w:rsidR="00E73E5A" w:rsidRPr="001F54FC" w14:paraId="679752EC" w14:textId="77777777" w:rsidTr="00F5113E">
        <w:tc>
          <w:tcPr>
            <w:tcW w:w="2405" w:type="dxa"/>
            <w:tcMar>
              <w:top w:w="50" w:type="dxa"/>
              <w:left w:w="60" w:type="dxa"/>
              <w:bottom w:w="50" w:type="dxa"/>
              <w:right w:w="60" w:type="dxa"/>
            </w:tcMar>
          </w:tcPr>
          <w:p w14:paraId="6AC38A2A" w14:textId="77777777" w:rsidR="00E73E5A" w:rsidRPr="001F54FC" w:rsidRDefault="00000000">
            <w:pPr>
              <w:spacing w:after="0" w:line="240" w:lineRule="auto"/>
              <w:jc w:val="both"/>
              <w:rPr>
                <w:rFonts w:cs="Times New Roman"/>
                <w:szCs w:val="24"/>
              </w:rPr>
            </w:pPr>
            <w:r w:rsidRPr="001F54FC">
              <w:rPr>
                <w:rFonts w:cs="Times New Roman"/>
                <w:b/>
                <w:szCs w:val="24"/>
              </w:rPr>
              <w:t>Quá trình xây dựng hồ sơ trong Tờ trình</w:t>
            </w:r>
          </w:p>
        </w:tc>
        <w:tc>
          <w:tcPr>
            <w:tcW w:w="3969" w:type="dxa"/>
            <w:tcMar>
              <w:top w:w="50" w:type="dxa"/>
              <w:left w:w="60" w:type="dxa"/>
              <w:bottom w:w="50" w:type="dxa"/>
              <w:right w:w="60" w:type="dxa"/>
            </w:tcMar>
          </w:tcPr>
          <w:p w14:paraId="6A984B71" w14:textId="56AE40E4"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6F931440" w14:textId="77777777" w:rsidR="00E73E5A" w:rsidRPr="001F54FC" w:rsidRDefault="00000000">
            <w:pPr>
              <w:spacing w:after="0" w:line="240" w:lineRule="auto"/>
              <w:jc w:val="both"/>
              <w:rPr>
                <w:rFonts w:cs="Times New Roman"/>
                <w:szCs w:val="24"/>
              </w:rPr>
            </w:pPr>
            <w:r w:rsidRPr="001F54FC">
              <w:rPr>
                <w:rFonts w:cs="Times New Roman"/>
                <w:szCs w:val="24"/>
              </w:rPr>
              <w:t>Đề nghị phần quá trình xây dựng Nghị quyết phản ánh đầy đủ ý kiến của Văn phòng UBND Thành phố và tham khảo, cập nhật ý kiến của Sở Tư pháp.</w:t>
            </w:r>
          </w:p>
        </w:tc>
        <w:tc>
          <w:tcPr>
            <w:tcW w:w="3969" w:type="dxa"/>
            <w:tcMar>
              <w:top w:w="50" w:type="dxa"/>
              <w:left w:w="60" w:type="dxa"/>
              <w:bottom w:w="50" w:type="dxa"/>
              <w:right w:w="60" w:type="dxa"/>
            </w:tcMar>
          </w:tcPr>
          <w:p w14:paraId="787CD228" w14:textId="77777777" w:rsidR="00E73E5A" w:rsidRPr="001F54FC" w:rsidRDefault="00000000">
            <w:pPr>
              <w:spacing w:after="0" w:line="240" w:lineRule="auto"/>
              <w:jc w:val="both"/>
              <w:rPr>
                <w:rFonts w:cs="Times New Roman"/>
                <w:szCs w:val="24"/>
              </w:rPr>
            </w:pPr>
            <w:r w:rsidRPr="001F54FC">
              <w:rPr>
                <w:rFonts w:cs="Times New Roman"/>
                <w:szCs w:val="24"/>
              </w:rPr>
              <w:t>Tiếp thu về nguyên tắc. Tờ trình sẽ cập nhật đầy đủ các bước xây dựng hồ sơ, các văn bản chỉ đạo, góp ý đã nhận được và kết quả thẩm định của Sở Tư pháp sau khi hoàn thành bước thẩm định; không ghi nhận trước kết quả của thủ tục chưa phát sinh.</w:t>
            </w:r>
          </w:p>
        </w:tc>
      </w:tr>
      <w:tr w:rsidR="00E73E5A" w:rsidRPr="001F54FC" w14:paraId="0690BDB3" w14:textId="77777777" w:rsidTr="00F5113E">
        <w:tc>
          <w:tcPr>
            <w:tcW w:w="2405" w:type="dxa"/>
            <w:tcMar>
              <w:top w:w="50" w:type="dxa"/>
              <w:left w:w="60" w:type="dxa"/>
              <w:bottom w:w="50" w:type="dxa"/>
              <w:right w:w="60" w:type="dxa"/>
            </w:tcMar>
          </w:tcPr>
          <w:p w14:paraId="33551475"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Tờ trình - cơ sở thực tiễn, chuyển đổi số và phương thức nộp hồ sơ</w:t>
            </w:r>
          </w:p>
        </w:tc>
        <w:tc>
          <w:tcPr>
            <w:tcW w:w="3969" w:type="dxa"/>
            <w:tcMar>
              <w:top w:w="50" w:type="dxa"/>
              <w:left w:w="60" w:type="dxa"/>
              <w:bottom w:w="50" w:type="dxa"/>
              <w:right w:w="60" w:type="dxa"/>
            </w:tcMar>
          </w:tcPr>
          <w:p w14:paraId="61FE957B" w14:textId="77777777" w:rsidR="00E73E5A" w:rsidRPr="001F54FC" w:rsidRDefault="00000000">
            <w:pPr>
              <w:spacing w:after="0" w:line="240" w:lineRule="auto"/>
              <w:jc w:val="both"/>
              <w:rPr>
                <w:rFonts w:cs="Times New Roman"/>
                <w:szCs w:val="24"/>
              </w:rPr>
            </w:pPr>
            <w:r w:rsidRPr="001F54FC">
              <w:rPr>
                <w:rFonts w:cs="Times New Roman"/>
                <w:szCs w:val="24"/>
              </w:rPr>
              <w:t>UBND phường Vĩnh Tân; Hội Kiến trúc sư Thành phố Hồ Chí Minh; Ban Thường trực Ủy ban MTTQ Việt Nam Thành phố</w:t>
            </w:r>
          </w:p>
        </w:tc>
        <w:tc>
          <w:tcPr>
            <w:tcW w:w="3969" w:type="dxa"/>
            <w:tcMar>
              <w:top w:w="50" w:type="dxa"/>
              <w:left w:w="60" w:type="dxa"/>
              <w:bottom w:w="50" w:type="dxa"/>
              <w:right w:w="60" w:type="dxa"/>
            </w:tcMar>
          </w:tcPr>
          <w:p w14:paraId="7EB98CBC" w14:textId="77777777" w:rsidR="00E73E5A" w:rsidRPr="001F54FC" w:rsidRDefault="00000000">
            <w:pPr>
              <w:spacing w:after="0" w:line="240" w:lineRule="auto"/>
              <w:jc w:val="both"/>
              <w:rPr>
                <w:rFonts w:cs="Times New Roman"/>
                <w:szCs w:val="24"/>
              </w:rPr>
            </w:pPr>
            <w:r w:rsidRPr="001F54FC">
              <w:rPr>
                <w:rFonts w:cs="Times New Roman"/>
                <w:szCs w:val="24"/>
              </w:rPr>
              <w:t>Đề nghị làm rõ tính cần thiết của việc đồng thời nộp hồ sơ điện tử và bản giấy; ưu tiên hồ sơ điện tử, bảo đảm liên thông dữ liệu; không yêu cầu nộp đồng thời PDF/QR và bản cứng nếu không thật sự cần thiết.</w:t>
            </w:r>
          </w:p>
        </w:tc>
        <w:tc>
          <w:tcPr>
            <w:tcW w:w="3969" w:type="dxa"/>
            <w:tcMar>
              <w:top w:w="50" w:type="dxa"/>
              <w:left w:w="60" w:type="dxa"/>
              <w:bottom w:w="50" w:type="dxa"/>
              <w:right w:w="60" w:type="dxa"/>
            </w:tcMar>
          </w:tcPr>
          <w:p w14:paraId="2F590E92" w14:textId="77777777" w:rsidR="00E73E5A" w:rsidRPr="001F54FC" w:rsidRDefault="00000000">
            <w:pPr>
              <w:spacing w:after="0" w:line="240" w:lineRule="auto"/>
              <w:jc w:val="both"/>
              <w:rPr>
                <w:rFonts w:cs="Times New Roman"/>
                <w:szCs w:val="24"/>
              </w:rPr>
            </w:pPr>
            <w:r w:rsidRPr="001F54FC">
              <w:rPr>
                <w:rFonts w:cs="Times New Roman"/>
                <w:szCs w:val="24"/>
              </w:rPr>
              <w:t>Tiếp thu. Cơ quan soạn thảo sẽ chỉnh cách diễn đạt theo hướng tách bạch phương thức gửi, nhận hồ sơ; ưu tiên hồ sơ điện tử và sử dụng dữ liệu dùng chung, liên thông giữa các cơ quan. Bản giấy chỉ được yêu cầu đối với tài liệu mà pháp luật chuyên ngành hoặc yêu cầu kỹ thuật thẩm định bắt buộc phải có; không coi bản điện tử và bản giấy là hai bộ hồ sơ độc lập phải nộp đồng thời. Nội dung này được rà soát đồng bộ tại Điều 8, Điều 11, Điều 19, Điều 21, Điều 28 và các điều có liên quan.</w:t>
            </w:r>
          </w:p>
        </w:tc>
      </w:tr>
      <w:tr w:rsidR="00E73E5A" w:rsidRPr="001F54FC" w14:paraId="6CC41326" w14:textId="77777777" w:rsidTr="00F5113E">
        <w:tc>
          <w:tcPr>
            <w:tcW w:w="2405" w:type="dxa"/>
            <w:tcMar>
              <w:top w:w="50" w:type="dxa"/>
              <w:left w:w="60" w:type="dxa"/>
              <w:bottom w:w="50" w:type="dxa"/>
              <w:right w:w="60" w:type="dxa"/>
            </w:tcMar>
          </w:tcPr>
          <w:p w14:paraId="79CA3A84" w14:textId="77777777" w:rsidR="00E73E5A" w:rsidRPr="001F54FC" w:rsidRDefault="00000000">
            <w:pPr>
              <w:spacing w:after="0" w:line="240" w:lineRule="auto"/>
              <w:jc w:val="both"/>
              <w:rPr>
                <w:rFonts w:cs="Times New Roman"/>
                <w:szCs w:val="24"/>
              </w:rPr>
            </w:pPr>
            <w:r w:rsidRPr="001F54FC">
              <w:rPr>
                <w:rFonts w:cs="Times New Roman"/>
                <w:b/>
                <w:szCs w:val="24"/>
              </w:rPr>
              <w:t>Tờ trình - tình huống di tích có nguy cơ mất an toàn, tu sửa cấp thiết</w:t>
            </w:r>
          </w:p>
        </w:tc>
        <w:tc>
          <w:tcPr>
            <w:tcW w:w="3969" w:type="dxa"/>
            <w:tcMar>
              <w:top w:w="50" w:type="dxa"/>
              <w:left w:w="60" w:type="dxa"/>
              <w:bottom w:w="50" w:type="dxa"/>
              <w:right w:w="60" w:type="dxa"/>
            </w:tcMar>
          </w:tcPr>
          <w:p w14:paraId="5E33C686" w14:textId="6A3961E9"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0353E42A" w14:textId="77777777" w:rsidR="00E73E5A" w:rsidRPr="001F54FC" w:rsidRDefault="00000000">
            <w:pPr>
              <w:spacing w:after="0" w:line="240" w:lineRule="auto"/>
              <w:jc w:val="both"/>
              <w:rPr>
                <w:rFonts w:cs="Times New Roman"/>
                <w:szCs w:val="24"/>
              </w:rPr>
            </w:pPr>
            <w:r w:rsidRPr="001F54FC">
              <w:rPr>
                <w:rFonts w:cs="Times New Roman"/>
                <w:szCs w:val="24"/>
              </w:rPr>
              <w:t>Đề nghị bổ sung đánh giá tình huống di tích có nguy cơ sập đổ, hư hỏng nghiêm trọng nhưng địa phương chưa kịp hoàn thiện hồ sơ kỹ thuật, nguồn kinh phí hoặc lựa chọn đơn vị tư vấn; làm rõ đầu mối hỗ trợ chuyên môn và biện pháp bảo vệ tạm thời.</w:t>
            </w:r>
          </w:p>
        </w:tc>
        <w:tc>
          <w:tcPr>
            <w:tcW w:w="3969" w:type="dxa"/>
            <w:tcMar>
              <w:top w:w="50" w:type="dxa"/>
              <w:left w:w="60" w:type="dxa"/>
              <w:bottom w:w="50" w:type="dxa"/>
              <w:right w:w="60" w:type="dxa"/>
            </w:tcMar>
          </w:tcPr>
          <w:p w14:paraId="4464DECC" w14:textId="77777777" w:rsidR="00E73E5A" w:rsidRPr="001F54FC" w:rsidRDefault="00000000">
            <w:pPr>
              <w:spacing w:after="0" w:line="240" w:lineRule="auto"/>
              <w:jc w:val="both"/>
              <w:rPr>
                <w:rFonts w:cs="Times New Roman"/>
                <w:szCs w:val="24"/>
              </w:rPr>
            </w:pPr>
            <w:r w:rsidRPr="001F54FC">
              <w:rPr>
                <w:rFonts w:cs="Times New Roman"/>
                <w:szCs w:val="24"/>
              </w:rPr>
              <w:t>Tiếp thu một phần. Tờ trình và phần tổ chức thực hiện sẽ làm rõ trách nhiệm hướng dẫn chuyên môn, phối hợp kiểm tra hiện trạng và việc áp dụng biện pháp bảo đảm an toàn, bảo vệ tạm thời theo pháp luật về di sản văn hóa, xây dựng và phòng, chống thiên tai. Không bổ sung một thủ tục hành chính hoặc thành phần hồ sơ mới trước khi thực hiện biện pháp khẩn cấp mà pháp luật đã cho phép.</w:t>
            </w:r>
          </w:p>
        </w:tc>
      </w:tr>
      <w:tr w:rsidR="00E73E5A" w:rsidRPr="001F54FC" w14:paraId="6ECBCBF4" w14:textId="77777777" w:rsidTr="00F5113E">
        <w:tc>
          <w:tcPr>
            <w:tcW w:w="2405" w:type="dxa"/>
            <w:tcMar>
              <w:top w:w="50" w:type="dxa"/>
              <w:left w:w="60" w:type="dxa"/>
              <w:bottom w:w="50" w:type="dxa"/>
              <w:right w:w="60" w:type="dxa"/>
            </w:tcMar>
          </w:tcPr>
          <w:p w14:paraId="391F7DE2" w14:textId="77777777" w:rsidR="00E73E5A" w:rsidRPr="001F54FC" w:rsidRDefault="00000000">
            <w:pPr>
              <w:spacing w:after="0" w:line="240" w:lineRule="auto"/>
              <w:jc w:val="both"/>
              <w:rPr>
                <w:rFonts w:cs="Times New Roman"/>
                <w:szCs w:val="24"/>
              </w:rPr>
            </w:pPr>
            <w:r w:rsidRPr="001F54FC">
              <w:rPr>
                <w:rFonts w:cs="Times New Roman"/>
                <w:b/>
                <w:szCs w:val="24"/>
              </w:rPr>
              <w:t>Tờ trình - kỹ thuật soạn thảo</w:t>
            </w:r>
          </w:p>
        </w:tc>
        <w:tc>
          <w:tcPr>
            <w:tcW w:w="3969" w:type="dxa"/>
            <w:tcMar>
              <w:top w:w="50" w:type="dxa"/>
              <w:left w:w="60" w:type="dxa"/>
              <w:bottom w:w="50" w:type="dxa"/>
              <w:right w:w="60" w:type="dxa"/>
            </w:tcMar>
          </w:tcPr>
          <w:p w14:paraId="082D224B" w14:textId="39A29106"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46894CE5" w14:textId="77777777" w:rsidR="00E73E5A" w:rsidRPr="001F54FC" w:rsidRDefault="00000000">
            <w:pPr>
              <w:spacing w:after="0" w:line="240" w:lineRule="auto"/>
              <w:jc w:val="both"/>
              <w:rPr>
                <w:rFonts w:cs="Times New Roman"/>
                <w:szCs w:val="24"/>
              </w:rPr>
            </w:pPr>
            <w:r w:rsidRPr="001F54FC">
              <w:rPr>
                <w:rFonts w:cs="Times New Roman"/>
                <w:szCs w:val="24"/>
              </w:rPr>
              <w:t>Đề nghị sửa lỗi chính tả; gộp các đoạn kết luận có nội dung gần trùng nhau tại phần cơ sở thực tiễn.</w:t>
            </w:r>
          </w:p>
        </w:tc>
        <w:tc>
          <w:tcPr>
            <w:tcW w:w="3969" w:type="dxa"/>
            <w:tcMar>
              <w:top w:w="50" w:type="dxa"/>
              <w:left w:w="60" w:type="dxa"/>
              <w:bottom w:w="50" w:type="dxa"/>
              <w:right w:w="60" w:type="dxa"/>
            </w:tcMar>
          </w:tcPr>
          <w:p w14:paraId="1C57C922" w14:textId="77777777" w:rsidR="00E73E5A" w:rsidRPr="001F54FC" w:rsidRDefault="00000000">
            <w:pPr>
              <w:spacing w:after="0" w:line="240" w:lineRule="auto"/>
              <w:jc w:val="both"/>
              <w:rPr>
                <w:rFonts w:cs="Times New Roman"/>
                <w:szCs w:val="24"/>
              </w:rPr>
            </w:pPr>
            <w:r w:rsidRPr="001F54FC">
              <w:rPr>
                <w:rFonts w:cs="Times New Roman"/>
                <w:szCs w:val="24"/>
              </w:rPr>
              <w:t>Tiếp thu. Cơ quan soạn thảo rà soát lỗi chính tả, câu chữ, lược bỏ nội dung lặp, bảo đảm Tờ trình ngắn gọn, thống nhất với dự thảo Nghị quyết và các tài liệu trong hồ sơ.</w:t>
            </w:r>
          </w:p>
        </w:tc>
      </w:tr>
      <w:tr w:rsidR="00E73E5A" w:rsidRPr="001F54FC" w14:paraId="02D54CA2" w14:textId="77777777" w:rsidTr="00F5113E">
        <w:tc>
          <w:tcPr>
            <w:tcW w:w="2405" w:type="dxa"/>
            <w:tcMar>
              <w:top w:w="50" w:type="dxa"/>
              <w:left w:w="60" w:type="dxa"/>
              <w:bottom w:w="50" w:type="dxa"/>
              <w:right w:w="60" w:type="dxa"/>
            </w:tcMar>
          </w:tcPr>
          <w:p w14:paraId="1B5C4F19" w14:textId="77777777" w:rsidR="00E73E5A" w:rsidRPr="001F54FC" w:rsidRDefault="00000000">
            <w:pPr>
              <w:spacing w:after="0" w:line="240" w:lineRule="auto"/>
              <w:jc w:val="both"/>
              <w:rPr>
                <w:rFonts w:cs="Times New Roman"/>
                <w:szCs w:val="24"/>
              </w:rPr>
            </w:pPr>
            <w:r w:rsidRPr="001F54FC">
              <w:rPr>
                <w:rFonts w:cs="Times New Roman"/>
                <w:b/>
                <w:szCs w:val="24"/>
              </w:rPr>
              <w:t>Báo cáo đánh giá tác động của chính sách</w:t>
            </w:r>
          </w:p>
        </w:tc>
        <w:tc>
          <w:tcPr>
            <w:tcW w:w="3969" w:type="dxa"/>
            <w:tcMar>
              <w:top w:w="50" w:type="dxa"/>
              <w:left w:w="60" w:type="dxa"/>
              <w:bottom w:w="50" w:type="dxa"/>
              <w:right w:w="60" w:type="dxa"/>
            </w:tcMar>
          </w:tcPr>
          <w:p w14:paraId="3F532482" w14:textId="6D8AF281"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73AC726E" w14:textId="77777777" w:rsidR="00E73E5A" w:rsidRPr="001F54FC" w:rsidRDefault="00000000">
            <w:pPr>
              <w:spacing w:after="0" w:line="240" w:lineRule="auto"/>
              <w:jc w:val="both"/>
              <w:rPr>
                <w:rFonts w:cs="Times New Roman"/>
                <w:szCs w:val="24"/>
              </w:rPr>
            </w:pPr>
            <w:r w:rsidRPr="001F54FC">
              <w:rPr>
                <w:rFonts w:cs="Times New Roman"/>
                <w:szCs w:val="24"/>
              </w:rPr>
              <w:t xml:space="preserve">Đề nghị chỉnh cách diễn đạt tại phần xác định vấn đề và mục tiêu chính sách cho phù hợp; thống nhất lựa chọn phương án </w:t>
            </w:r>
            <w:r w:rsidRPr="001F54FC">
              <w:rPr>
                <w:rFonts w:cs="Times New Roman"/>
                <w:szCs w:val="24"/>
              </w:rPr>
              <w:lastRenderedPageBreak/>
              <w:t>giảm thời gian, thủ tục và tăng cường số hóa.</w:t>
            </w:r>
          </w:p>
        </w:tc>
        <w:tc>
          <w:tcPr>
            <w:tcW w:w="3969" w:type="dxa"/>
            <w:tcMar>
              <w:top w:w="50" w:type="dxa"/>
              <w:left w:w="60" w:type="dxa"/>
              <w:bottom w:w="50" w:type="dxa"/>
              <w:right w:w="60" w:type="dxa"/>
            </w:tcMar>
          </w:tcPr>
          <w:p w14:paraId="39AED2AF"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Tiếp thu. Báo cáo đánh giá tác động được rà soát theo hướng mô tả khách quan vấn đề thực tiễn, không sử dụng </w:t>
            </w:r>
            <w:r w:rsidRPr="001F54FC">
              <w:rPr>
                <w:rFonts w:cs="Times New Roman"/>
                <w:szCs w:val="24"/>
              </w:rPr>
              <w:lastRenderedPageBreak/>
              <w:t>cách diễn đạt mang tính cảm tính; phương án chính sách được thể hiện theo hướng đơn giản hóa thủ tục, rút ngắn thời gian trong giới hạn Luật Phát triển đô thị cho phép và đẩy mạnh số hóa nhưng không tăng thành phần hồ sơ, điều kiện hoặc nghĩa vụ.</w:t>
            </w:r>
          </w:p>
        </w:tc>
      </w:tr>
      <w:tr w:rsidR="00E73E5A" w:rsidRPr="001F54FC" w14:paraId="7A7FB986" w14:textId="77777777" w:rsidTr="00F5113E">
        <w:tc>
          <w:tcPr>
            <w:tcW w:w="2405" w:type="dxa"/>
            <w:tcMar>
              <w:top w:w="50" w:type="dxa"/>
              <w:left w:w="60" w:type="dxa"/>
              <w:bottom w:w="50" w:type="dxa"/>
              <w:right w:w="60" w:type="dxa"/>
            </w:tcMar>
          </w:tcPr>
          <w:p w14:paraId="4BE99A26"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Báo cáo đánh giá thực trạng và rà soát pháp luật</w:t>
            </w:r>
          </w:p>
        </w:tc>
        <w:tc>
          <w:tcPr>
            <w:tcW w:w="3969" w:type="dxa"/>
            <w:tcMar>
              <w:top w:w="50" w:type="dxa"/>
              <w:left w:w="60" w:type="dxa"/>
              <w:bottom w:w="50" w:type="dxa"/>
              <w:right w:w="60" w:type="dxa"/>
            </w:tcMar>
          </w:tcPr>
          <w:p w14:paraId="5BCB7F98" w14:textId="6528D833"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28EAC841" w14:textId="77777777" w:rsidR="00E73E5A" w:rsidRPr="001F54FC" w:rsidRDefault="00000000">
            <w:pPr>
              <w:spacing w:after="0" w:line="240" w:lineRule="auto"/>
              <w:jc w:val="both"/>
              <w:rPr>
                <w:rFonts w:cs="Times New Roman"/>
                <w:szCs w:val="24"/>
              </w:rPr>
            </w:pPr>
            <w:r w:rsidRPr="001F54FC">
              <w:rPr>
                <w:rFonts w:cs="Times New Roman"/>
                <w:szCs w:val="24"/>
              </w:rPr>
              <w:t>Đề nghị xem xét tên Báo cáo, không nên ghi nội dung “chủ trương, đường lối của Đảng” trong tiêu đề.</w:t>
            </w:r>
          </w:p>
        </w:tc>
        <w:tc>
          <w:tcPr>
            <w:tcW w:w="3969" w:type="dxa"/>
            <w:tcMar>
              <w:top w:w="50" w:type="dxa"/>
              <w:left w:w="60" w:type="dxa"/>
              <w:bottom w:w="50" w:type="dxa"/>
              <w:right w:w="60" w:type="dxa"/>
            </w:tcMar>
          </w:tcPr>
          <w:p w14:paraId="52113DE1" w14:textId="77777777" w:rsidR="00E73E5A" w:rsidRPr="001F54FC" w:rsidRDefault="00000000">
            <w:pPr>
              <w:spacing w:after="0" w:line="240" w:lineRule="auto"/>
              <w:jc w:val="both"/>
              <w:rPr>
                <w:rFonts w:cs="Times New Roman"/>
                <w:szCs w:val="24"/>
              </w:rPr>
            </w:pPr>
            <w:r w:rsidRPr="001F54FC">
              <w:rPr>
                <w:rFonts w:cs="Times New Roman"/>
                <w:szCs w:val="24"/>
              </w:rPr>
              <w:t>Tiếp thu một phần. Cơ quan soạn thảo sẽ chuẩn hóa tên Báo cáo và Phụ lục theo đúng yêu cầu của Nghị quyết số 39/2026/NQ-HĐND. Nội dung rà soát chủ trương, đường lối của Đảng vẫn được thực hiện vì là thành phần được yêu cầu trong hồ sơ xây dựng văn bản thi hành Luật Phát triển đô thị; việc trình bày sẽ tách rõ Báo cáo đánh giá thực trạng và Phụ lục rà soát để tránh tên tài liệu quá dài.</w:t>
            </w:r>
          </w:p>
        </w:tc>
      </w:tr>
      <w:tr w:rsidR="00E73E5A" w:rsidRPr="001F54FC" w14:paraId="01A0B756" w14:textId="77777777" w:rsidTr="00F5113E">
        <w:tc>
          <w:tcPr>
            <w:tcW w:w="2405" w:type="dxa"/>
            <w:tcMar>
              <w:top w:w="50" w:type="dxa"/>
              <w:left w:w="60" w:type="dxa"/>
              <w:bottom w:w="50" w:type="dxa"/>
              <w:right w:w="60" w:type="dxa"/>
            </w:tcMar>
          </w:tcPr>
          <w:p w14:paraId="10FD5340" w14:textId="77777777" w:rsidR="00E73E5A" w:rsidRPr="001F54FC" w:rsidRDefault="00000000">
            <w:pPr>
              <w:spacing w:after="0" w:line="240" w:lineRule="auto"/>
              <w:jc w:val="both"/>
              <w:rPr>
                <w:rFonts w:cs="Times New Roman"/>
                <w:szCs w:val="24"/>
              </w:rPr>
            </w:pPr>
            <w:r w:rsidRPr="001F54FC">
              <w:rPr>
                <w:rFonts w:cs="Times New Roman"/>
                <w:b/>
                <w:szCs w:val="24"/>
              </w:rPr>
              <w:t>Điều 2 - trách nhiệm của UBND cấp xã, cơ quan quản lý di tích và chủ đầu tư</w:t>
            </w:r>
          </w:p>
        </w:tc>
        <w:tc>
          <w:tcPr>
            <w:tcW w:w="3969" w:type="dxa"/>
            <w:tcMar>
              <w:top w:w="50" w:type="dxa"/>
              <w:left w:w="60" w:type="dxa"/>
              <w:bottom w:w="50" w:type="dxa"/>
              <w:right w:w="60" w:type="dxa"/>
            </w:tcMar>
          </w:tcPr>
          <w:p w14:paraId="616F849B" w14:textId="3BB2C453"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0E3F1DA8" w14:textId="77777777" w:rsidR="00E73E5A" w:rsidRPr="001F54FC" w:rsidRDefault="00000000">
            <w:pPr>
              <w:spacing w:after="0" w:line="240" w:lineRule="auto"/>
              <w:jc w:val="both"/>
              <w:rPr>
                <w:rFonts w:cs="Times New Roman"/>
                <w:szCs w:val="24"/>
              </w:rPr>
            </w:pPr>
            <w:r w:rsidRPr="001F54FC">
              <w:rPr>
                <w:rFonts w:cs="Times New Roman"/>
                <w:szCs w:val="24"/>
              </w:rPr>
              <w:t>Đề nghị không mặc định Chủ tịch UBND cấp xã hoặc người đứng đầu cơ quan quản lý di tích luôn là người quyết định đầu tư hoặc trực tiếp quản lý kinh phí; trách nhiệm cần xác định theo phân cấp, quyết định giao nhiệm vụ và pháp luật.</w:t>
            </w:r>
          </w:p>
        </w:tc>
        <w:tc>
          <w:tcPr>
            <w:tcW w:w="3969" w:type="dxa"/>
            <w:tcMar>
              <w:top w:w="50" w:type="dxa"/>
              <w:left w:w="60" w:type="dxa"/>
              <w:bottom w:w="50" w:type="dxa"/>
              <w:right w:w="60" w:type="dxa"/>
            </w:tcMar>
          </w:tcPr>
          <w:p w14:paraId="2661665D" w14:textId="77777777" w:rsidR="00E73E5A" w:rsidRPr="001F54FC" w:rsidRDefault="00000000">
            <w:pPr>
              <w:spacing w:after="0" w:line="240" w:lineRule="auto"/>
              <w:jc w:val="both"/>
              <w:rPr>
                <w:rFonts w:cs="Times New Roman"/>
                <w:szCs w:val="24"/>
              </w:rPr>
            </w:pPr>
            <w:r w:rsidRPr="001F54FC">
              <w:rPr>
                <w:rFonts w:cs="Times New Roman"/>
                <w:szCs w:val="24"/>
              </w:rPr>
              <w:t>Tiếp thu. Điều 2 sẽ được chỉnh theo hướng UBND cấp xã, cơ quan/tổ chức được giao quản lý di tích, chủ đầu tư và người quyết định đầu tư thực hiện nhiệm vụ, quyền hạn theo phân cấp, quyết định giao nhiệm vụ và pháp luật có liên quan; mỗi chủ thể chịu trách nhiệm trong phạm vi được giao. Việc chỉnh lý nhằm tránh gán một thẩm quyền đầu tư thống nhất cho mọi trường hợp.</w:t>
            </w:r>
          </w:p>
        </w:tc>
      </w:tr>
      <w:tr w:rsidR="00E73E5A" w:rsidRPr="001F54FC" w14:paraId="676AEDAB" w14:textId="77777777" w:rsidTr="00F5113E">
        <w:tc>
          <w:tcPr>
            <w:tcW w:w="2405" w:type="dxa"/>
            <w:tcMar>
              <w:top w:w="50" w:type="dxa"/>
              <w:left w:w="60" w:type="dxa"/>
              <w:bottom w:w="50" w:type="dxa"/>
              <w:right w:w="60" w:type="dxa"/>
            </w:tcMar>
          </w:tcPr>
          <w:p w14:paraId="0DA5FE8A" w14:textId="77777777" w:rsidR="00E73E5A" w:rsidRPr="001F54FC" w:rsidRDefault="00000000">
            <w:pPr>
              <w:spacing w:after="0" w:line="240" w:lineRule="auto"/>
              <w:jc w:val="both"/>
              <w:rPr>
                <w:rFonts w:cs="Times New Roman"/>
                <w:szCs w:val="24"/>
              </w:rPr>
            </w:pPr>
            <w:r w:rsidRPr="001F54FC">
              <w:rPr>
                <w:rFonts w:cs="Times New Roman"/>
                <w:b/>
                <w:szCs w:val="24"/>
              </w:rPr>
              <w:t xml:space="preserve">Điều 2 - nguyên tắc chuyên môn bảo tồn </w:t>
            </w:r>
            <w:r w:rsidRPr="001F54FC">
              <w:rPr>
                <w:rFonts w:cs="Times New Roman"/>
                <w:b/>
                <w:szCs w:val="24"/>
              </w:rPr>
              <w:lastRenderedPageBreak/>
              <w:t>và sự tham gia của cộng đồng</w:t>
            </w:r>
          </w:p>
        </w:tc>
        <w:tc>
          <w:tcPr>
            <w:tcW w:w="3969" w:type="dxa"/>
            <w:tcMar>
              <w:top w:w="50" w:type="dxa"/>
              <w:left w:w="60" w:type="dxa"/>
              <w:bottom w:w="50" w:type="dxa"/>
              <w:right w:w="60" w:type="dxa"/>
            </w:tcMar>
          </w:tcPr>
          <w:p w14:paraId="3422B2A0" w14:textId="4B3F7FD3" w:rsidR="00E73E5A" w:rsidRPr="001F54FC" w:rsidRDefault="00000000">
            <w:pPr>
              <w:spacing w:after="0" w:line="240" w:lineRule="auto"/>
              <w:jc w:val="both"/>
              <w:rPr>
                <w:rFonts w:cs="Times New Roman"/>
                <w:szCs w:val="24"/>
              </w:rPr>
            </w:pPr>
            <w:r w:rsidRPr="001F54FC">
              <w:rPr>
                <w:rFonts w:cs="Times New Roman"/>
                <w:szCs w:val="24"/>
              </w:rPr>
              <w:lastRenderedPageBreak/>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322B75D6" w14:textId="77777777" w:rsidR="00E73E5A" w:rsidRPr="001F54FC" w:rsidRDefault="00000000">
            <w:pPr>
              <w:spacing w:after="0" w:line="240" w:lineRule="auto"/>
              <w:jc w:val="both"/>
              <w:rPr>
                <w:rFonts w:cs="Times New Roman"/>
                <w:szCs w:val="24"/>
              </w:rPr>
            </w:pPr>
            <w:r w:rsidRPr="001F54FC">
              <w:rPr>
                <w:rFonts w:cs="Times New Roman"/>
                <w:szCs w:val="24"/>
              </w:rPr>
              <w:t xml:space="preserve">Đề nghị bổ sung nguyên tắc can thiệp tối thiểu, bảo đảm tính xác thực, chỉ phục hồi khi có đủ cứ liệu khoa học; thay cách </w:t>
            </w:r>
            <w:r w:rsidRPr="001F54FC">
              <w:rPr>
                <w:rFonts w:cs="Times New Roman"/>
                <w:szCs w:val="24"/>
              </w:rPr>
              <w:lastRenderedPageBreak/>
              <w:t>diễn đạt “tạo sự đồng thuận của cộng đồng” bằng nội dung bảo đảm sự tham gia, lấy ý kiến, tiếp thu và giải trình.</w:t>
            </w:r>
          </w:p>
        </w:tc>
        <w:tc>
          <w:tcPr>
            <w:tcW w:w="3969" w:type="dxa"/>
            <w:tcMar>
              <w:top w:w="50" w:type="dxa"/>
              <w:left w:w="60" w:type="dxa"/>
              <w:bottom w:w="50" w:type="dxa"/>
              <w:right w:w="60" w:type="dxa"/>
            </w:tcMar>
          </w:tcPr>
          <w:p w14:paraId="48545C6F"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Tiếp thu một phần. Dự thảo tiếp tục bám nguyên tắc bảo tồn tối đa yếu tố gốc và các yêu cầu chuyên môn của Luật Di sản </w:t>
            </w:r>
            <w:r w:rsidRPr="001F54FC">
              <w:rPr>
                <w:rFonts w:cs="Times New Roman"/>
                <w:szCs w:val="24"/>
              </w:rPr>
              <w:lastRenderedPageBreak/>
              <w:t>văn hóa, Nghị định số 208/2025/NĐ-CP; không lặp lại toàn bộ nguyên tắc chuyên ngành đã được pháp luật trung ương quy định. Cụm từ về “đồng thuận” được rà soát để không trở thành điều kiện hành chính mới, chuyển sang yêu cầu lấy ý kiến, ghi nhận sự tham gia và tiếp thu, giải trình theo quy định.</w:t>
            </w:r>
          </w:p>
        </w:tc>
      </w:tr>
      <w:tr w:rsidR="00E73E5A" w:rsidRPr="001F54FC" w14:paraId="610C5D32" w14:textId="77777777" w:rsidTr="00F5113E">
        <w:tc>
          <w:tcPr>
            <w:tcW w:w="2405" w:type="dxa"/>
            <w:tcMar>
              <w:top w:w="50" w:type="dxa"/>
              <w:left w:w="60" w:type="dxa"/>
              <w:bottom w:w="50" w:type="dxa"/>
              <w:right w:w="60" w:type="dxa"/>
            </w:tcMar>
          </w:tcPr>
          <w:p w14:paraId="0C2CAB77"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Điều 2 - công khai, minh bạch và giám sát của cộng đồng</w:t>
            </w:r>
          </w:p>
        </w:tc>
        <w:tc>
          <w:tcPr>
            <w:tcW w:w="3969" w:type="dxa"/>
            <w:tcMar>
              <w:top w:w="50" w:type="dxa"/>
              <w:left w:w="60" w:type="dxa"/>
              <w:bottom w:w="50" w:type="dxa"/>
              <w:right w:w="60" w:type="dxa"/>
            </w:tcMar>
          </w:tcPr>
          <w:p w14:paraId="28BAAEC0" w14:textId="49451300" w:rsidR="00E73E5A" w:rsidRPr="001F54FC" w:rsidRDefault="00000000">
            <w:pPr>
              <w:spacing w:after="0" w:line="240" w:lineRule="auto"/>
              <w:jc w:val="both"/>
              <w:rPr>
                <w:rFonts w:cs="Times New Roman"/>
                <w:szCs w:val="24"/>
              </w:rPr>
            </w:pPr>
            <w:r w:rsidRPr="001F54FC">
              <w:rPr>
                <w:rFonts w:cs="Times New Roman"/>
                <w:szCs w:val="24"/>
              </w:rPr>
              <w:t>Ban Thường trực Ủy ban MTTQ Việt Nam Thành phố</w:t>
            </w:r>
            <w:r w:rsidR="00480449">
              <w:rPr>
                <w:rFonts w:cs="Times New Roman"/>
                <w:szCs w:val="24"/>
              </w:rPr>
              <w:t xml:space="preserve"> </w:t>
            </w:r>
            <w:r w:rsidRPr="001F54FC">
              <w:rPr>
                <w:rFonts w:cs="Times New Roman"/>
                <w:szCs w:val="24"/>
              </w:rPr>
              <w:t>(Công văn số 2215/MTTQ-BTT ngày 08/9/2026)</w:t>
            </w:r>
          </w:p>
        </w:tc>
        <w:tc>
          <w:tcPr>
            <w:tcW w:w="3969" w:type="dxa"/>
            <w:tcMar>
              <w:top w:w="50" w:type="dxa"/>
              <w:left w:w="60" w:type="dxa"/>
              <w:bottom w:w="50" w:type="dxa"/>
              <w:right w:w="60" w:type="dxa"/>
            </w:tcMar>
          </w:tcPr>
          <w:p w14:paraId="1CCED046" w14:textId="77777777" w:rsidR="00E73E5A" w:rsidRPr="001F54FC" w:rsidRDefault="00000000">
            <w:pPr>
              <w:spacing w:after="0" w:line="240" w:lineRule="auto"/>
              <w:jc w:val="both"/>
              <w:rPr>
                <w:rFonts w:cs="Times New Roman"/>
                <w:szCs w:val="24"/>
              </w:rPr>
            </w:pPr>
            <w:r w:rsidRPr="001F54FC">
              <w:rPr>
                <w:rFonts w:cs="Times New Roman"/>
                <w:szCs w:val="24"/>
              </w:rPr>
              <w:t>Đề nghị quy định rõ trách nhiệm công khai, minh bạch thông tin dự án tu bổ, phục hồi di tích và cơ chế giám sát của cộng đồng dân cư tại nơi có di tích.</w:t>
            </w:r>
          </w:p>
        </w:tc>
        <w:tc>
          <w:tcPr>
            <w:tcW w:w="3969" w:type="dxa"/>
            <w:tcMar>
              <w:top w:w="50" w:type="dxa"/>
              <w:left w:w="60" w:type="dxa"/>
              <w:bottom w:w="50" w:type="dxa"/>
              <w:right w:w="60" w:type="dxa"/>
            </w:tcMar>
          </w:tcPr>
          <w:p w14:paraId="4518BCB6" w14:textId="77777777" w:rsidR="00E73E5A" w:rsidRPr="001F54FC" w:rsidRDefault="00000000">
            <w:pPr>
              <w:spacing w:after="0" w:line="240" w:lineRule="auto"/>
              <w:jc w:val="both"/>
              <w:rPr>
                <w:rFonts w:cs="Times New Roman"/>
                <w:szCs w:val="24"/>
              </w:rPr>
            </w:pPr>
            <w:r w:rsidRPr="001F54FC">
              <w:rPr>
                <w:rFonts w:cs="Times New Roman"/>
                <w:szCs w:val="24"/>
              </w:rPr>
              <w:t>Tiếp thu một phần. Dự thảo đã có các bước lấy ý kiến cộng đồng và công bố hồ sơ sau phê duyệt; cơ quan soạn thảo tiếp tục rà soát, làm rõ trách nhiệm công khai, minh bạch. Cơ chế giám sát của cộng đồng thực hiện theo pháp luật về Mặt trận Tổ quốc, dân chủ ở cơ sở và pháp luật có liên quan; Nghị quyết không đặt thêm một thủ tục giám sát riêng làm phát sinh nghĩa vụ hồ sơ.</w:t>
            </w:r>
          </w:p>
        </w:tc>
      </w:tr>
      <w:tr w:rsidR="00E73E5A" w:rsidRPr="001F54FC" w14:paraId="33F85641" w14:textId="77777777" w:rsidTr="00F5113E">
        <w:tc>
          <w:tcPr>
            <w:tcW w:w="2405" w:type="dxa"/>
            <w:tcMar>
              <w:top w:w="50" w:type="dxa"/>
              <w:left w:w="60" w:type="dxa"/>
              <w:bottom w:w="50" w:type="dxa"/>
              <w:right w:w="60" w:type="dxa"/>
            </w:tcMar>
          </w:tcPr>
          <w:p w14:paraId="32602127" w14:textId="77777777" w:rsidR="00E73E5A" w:rsidRPr="001F54FC" w:rsidRDefault="00000000">
            <w:pPr>
              <w:spacing w:after="0" w:line="240" w:lineRule="auto"/>
              <w:jc w:val="both"/>
              <w:rPr>
                <w:rFonts w:cs="Times New Roman"/>
                <w:szCs w:val="24"/>
              </w:rPr>
            </w:pPr>
            <w:r w:rsidRPr="001F54FC">
              <w:rPr>
                <w:rFonts w:cs="Times New Roman"/>
                <w:b/>
                <w:szCs w:val="24"/>
              </w:rPr>
              <w:t>Điều 2 và các điều có liên quan - chuyển đổi số, kết nối dữ liệu</w:t>
            </w:r>
          </w:p>
        </w:tc>
        <w:tc>
          <w:tcPr>
            <w:tcW w:w="3969" w:type="dxa"/>
            <w:tcMar>
              <w:top w:w="50" w:type="dxa"/>
              <w:left w:w="60" w:type="dxa"/>
              <w:bottom w:w="50" w:type="dxa"/>
              <w:right w:w="60" w:type="dxa"/>
            </w:tcMar>
          </w:tcPr>
          <w:p w14:paraId="2CE4B4C7" w14:textId="08CF9B1C" w:rsidR="00E73E5A" w:rsidRPr="001F54FC" w:rsidRDefault="00000000">
            <w:pPr>
              <w:spacing w:after="0" w:line="240" w:lineRule="auto"/>
              <w:jc w:val="both"/>
              <w:rPr>
                <w:rFonts w:cs="Times New Roman"/>
                <w:szCs w:val="24"/>
              </w:rPr>
            </w:pPr>
            <w:r w:rsidRPr="001F54FC">
              <w:rPr>
                <w:rFonts w:cs="Times New Roman"/>
                <w:szCs w:val="24"/>
              </w:rPr>
              <w:t>Ban Thường trực Ủy ban MTTQ Việt Nam Thành phố</w:t>
            </w:r>
            <w:r w:rsidR="00480449">
              <w:rPr>
                <w:rFonts w:cs="Times New Roman"/>
                <w:szCs w:val="24"/>
              </w:rPr>
              <w:t xml:space="preserve"> </w:t>
            </w:r>
            <w:r w:rsidRPr="001F54FC">
              <w:rPr>
                <w:rFonts w:cs="Times New Roman"/>
                <w:szCs w:val="24"/>
              </w:rPr>
              <w:t>(Công văn số 2215/MTTQ-BTT ngày 08/9/2026)</w:t>
            </w:r>
          </w:p>
        </w:tc>
        <w:tc>
          <w:tcPr>
            <w:tcW w:w="3969" w:type="dxa"/>
            <w:tcMar>
              <w:top w:w="50" w:type="dxa"/>
              <w:left w:w="60" w:type="dxa"/>
              <w:bottom w:w="50" w:type="dxa"/>
              <w:right w:w="60" w:type="dxa"/>
            </w:tcMar>
          </w:tcPr>
          <w:p w14:paraId="5CF80770" w14:textId="77777777" w:rsidR="00E73E5A" w:rsidRPr="001F54FC" w:rsidRDefault="00000000">
            <w:pPr>
              <w:spacing w:after="0" w:line="240" w:lineRule="auto"/>
              <w:jc w:val="both"/>
              <w:rPr>
                <w:rFonts w:cs="Times New Roman"/>
                <w:szCs w:val="24"/>
              </w:rPr>
            </w:pPr>
            <w:r w:rsidRPr="001F54FC">
              <w:rPr>
                <w:rFonts w:cs="Times New Roman"/>
                <w:szCs w:val="24"/>
              </w:rPr>
              <w:t>Đề nghị hoàn thiện chế độ gửi, nhận hồ sơ điện tử, tích hợp hệ thống dữ liệu dùng chung của Thành phố, bảo đảm liên thông giữa Sở Văn hóa và Thể thao, UBND cấp xã và cơ quan chuyên môn về xây dựng.</w:t>
            </w:r>
          </w:p>
        </w:tc>
        <w:tc>
          <w:tcPr>
            <w:tcW w:w="3969" w:type="dxa"/>
            <w:tcMar>
              <w:top w:w="50" w:type="dxa"/>
              <w:left w:w="60" w:type="dxa"/>
              <w:bottom w:w="50" w:type="dxa"/>
              <w:right w:w="60" w:type="dxa"/>
            </w:tcMar>
          </w:tcPr>
          <w:p w14:paraId="32424907" w14:textId="77777777" w:rsidR="00E73E5A" w:rsidRPr="001F54FC" w:rsidRDefault="00000000">
            <w:pPr>
              <w:spacing w:after="0" w:line="240" w:lineRule="auto"/>
              <w:jc w:val="both"/>
              <w:rPr>
                <w:rFonts w:cs="Times New Roman"/>
                <w:szCs w:val="24"/>
              </w:rPr>
            </w:pPr>
            <w:r w:rsidRPr="001F54FC">
              <w:rPr>
                <w:rFonts w:cs="Times New Roman"/>
                <w:szCs w:val="24"/>
              </w:rPr>
              <w:t>Tiếp thu về nguyên tắc. Điều 2 và các quy định về tiếp nhận, xử lý hồ sơ được rà soát theo hướng sử dụng hồ sơ điện tử, dữ liệu dùng chung và khả năng kết nối, chia sẻ. Nội dung kỹ thuật chi tiết về nền tảng, cấu trúc dữ liệu và vận hành hệ thống được thực hiện theo quy định, quy chuẩn và chương trình chuyển đổi số của Thành phố, không quy định cứng trong Nghị quyết.</w:t>
            </w:r>
          </w:p>
        </w:tc>
      </w:tr>
      <w:tr w:rsidR="00E73E5A" w:rsidRPr="001F54FC" w14:paraId="0729A31E" w14:textId="77777777" w:rsidTr="00F5113E">
        <w:tc>
          <w:tcPr>
            <w:tcW w:w="2405" w:type="dxa"/>
            <w:tcMar>
              <w:top w:w="50" w:type="dxa"/>
              <w:left w:w="60" w:type="dxa"/>
              <w:bottom w:w="50" w:type="dxa"/>
              <w:right w:w="60" w:type="dxa"/>
            </w:tcMar>
          </w:tcPr>
          <w:p w14:paraId="5911C4BE" w14:textId="77777777" w:rsidR="00E73E5A" w:rsidRPr="001F54FC" w:rsidRDefault="00000000">
            <w:pPr>
              <w:spacing w:after="0" w:line="240" w:lineRule="auto"/>
              <w:jc w:val="both"/>
              <w:rPr>
                <w:rFonts w:cs="Times New Roman"/>
                <w:szCs w:val="24"/>
              </w:rPr>
            </w:pPr>
            <w:r w:rsidRPr="001F54FC">
              <w:rPr>
                <w:rFonts w:cs="Times New Roman"/>
                <w:b/>
                <w:szCs w:val="24"/>
              </w:rPr>
              <w:t>Chương II, Điều 3 - đề xuất “xin chủ trương sân đón tiếp”</w:t>
            </w:r>
          </w:p>
        </w:tc>
        <w:tc>
          <w:tcPr>
            <w:tcW w:w="3969" w:type="dxa"/>
            <w:tcMar>
              <w:top w:w="50" w:type="dxa"/>
              <w:left w:w="60" w:type="dxa"/>
              <w:bottom w:w="50" w:type="dxa"/>
              <w:right w:w="60" w:type="dxa"/>
            </w:tcMar>
          </w:tcPr>
          <w:p w14:paraId="19B591A8" w14:textId="49E9FCA1"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65A18B55" w14:textId="77777777" w:rsidR="00E73E5A" w:rsidRPr="001F54FC" w:rsidRDefault="00000000">
            <w:pPr>
              <w:spacing w:after="0" w:line="240" w:lineRule="auto"/>
              <w:jc w:val="both"/>
              <w:rPr>
                <w:rFonts w:cs="Times New Roman"/>
                <w:szCs w:val="24"/>
              </w:rPr>
            </w:pPr>
            <w:r w:rsidRPr="001F54FC">
              <w:rPr>
                <w:rFonts w:cs="Times New Roman"/>
                <w:szCs w:val="24"/>
              </w:rPr>
              <w:t xml:space="preserve">Hội có nêu đề nghị chính quyền địa phương “có văn bản xin chủ trương sân </w:t>
            </w:r>
            <w:r w:rsidRPr="001F54FC">
              <w:rPr>
                <w:rFonts w:cs="Times New Roman"/>
                <w:szCs w:val="24"/>
              </w:rPr>
              <w:lastRenderedPageBreak/>
              <w:t>đón tiếp trong các bước” tại Chương II, Điều 3.</w:t>
            </w:r>
          </w:p>
        </w:tc>
        <w:tc>
          <w:tcPr>
            <w:tcW w:w="3969" w:type="dxa"/>
            <w:tcMar>
              <w:top w:w="50" w:type="dxa"/>
              <w:left w:w="60" w:type="dxa"/>
              <w:bottom w:w="50" w:type="dxa"/>
              <w:right w:w="60" w:type="dxa"/>
            </w:tcMar>
          </w:tcPr>
          <w:p w14:paraId="016B29A7"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Ghi nhận nhưng chưa có cơ sở tiếp thu vào dự thảo vì nội dung “sân đón tiếp” chưa xác định rõ đối tượng, phạm vi và </w:t>
            </w:r>
            <w:r w:rsidRPr="001F54FC">
              <w:rPr>
                <w:rFonts w:cs="Times New Roman"/>
                <w:szCs w:val="24"/>
              </w:rPr>
              <w:lastRenderedPageBreak/>
              <w:t>căn cứ pháp lý. Trường hợp ý kiến nhằm đề cập hạng mục công trình phục vụ đón tiếp, nội dung này được xem xét trong quy hoạch hoặc hồ sơ dự án theo pháp luật về di sản văn hóa, quy hoạch và xây dựng; không đặt thêm thủ tục xin chủ trương riêng trong Nghị quyết.</w:t>
            </w:r>
          </w:p>
        </w:tc>
      </w:tr>
      <w:tr w:rsidR="00E73E5A" w:rsidRPr="001F54FC" w14:paraId="2034327B" w14:textId="77777777" w:rsidTr="00F5113E">
        <w:tc>
          <w:tcPr>
            <w:tcW w:w="2405" w:type="dxa"/>
            <w:tcMar>
              <w:top w:w="50" w:type="dxa"/>
              <w:left w:w="60" w:type="dxa"/>
              <w:bottom w:w="50" w:type="dxa"/>
              <w:right w:w="60" w:type="dxa"/>
            </w:tcMar>
          </w:tcPr>
          <w:p w14:paraId="63637942"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Điều 8 - cơ sở điều chỉnh trình tự, thẩm quyền quy hoạch so với Nghị định số 208/2025/NĐ-CP</w:t>
            </w:r>
          </w:p>
        </w:tc>
        <w:tc>
          <w:tcPr>
            <w:tcW w:w="3969" w:type="dxa"/>
            <w:tcMar>
              <w:top w:w="50" w:type="dxa"/>
              <w:left w:w="60" w:type="dxa"/>
              <w:bottom w:w="50" w:type="dxa"/>
              <w:right w:w="60" w:type="dxa"/>
            </w:tcMar>
          </w:tcPr>
          <w:p w14:paraId="7A2FC9A1" w14:textId="77777777"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Pr="001F54FC">
              <w:rPr>
                <w:rFonts w:cs="Times New Roman"/>
                <w:szCs w:val="24"/>
              </w:rPr>
              <w:br/>
              <w:t>(Công văn số 190/2026.HKTS ngày 07/9/2026)</w:t>
            </w:r>
          </w:p>
        </w:tc>
        <w:tc>
          <w:tcPr>
            <w:tcW w:w="3969" w:type="dxa"/>
            <w:tcMar>
              <w:top w:w="50" w:type="dxa"/>
              <w:left w:w="60" w:type="dxa"/>
              <w:bottom w:w="50" w:type="dxa"/>
              <w:right w:w="60" w:type="dxa"/>
            </w:tcMar>
          </w:tcPr>
          <w:p w14:paraId="1657162F" w14:textId="77777777" w:rsidR="00E73E5A" w:rsidRPr="001F54FC" w:rsidRDefault="00000000">
            <w:pPr>
              <w:spacing w:after="0" w:line="240" w:lineRule="auto"/>
              <w:jc w:val="both"/>
              <w:rPr>
                <w:rFonts w:cs="Times New Roman"/>
                <w:szCs w:val="24"/>
              </w:rPr>
            </w:pPr>
            <w:r w:rsidRPr="001F54FC">
              <w:rPr>
                <w:rFonts w:cs="Times New Roman"/>
                <w:szCs w:val="24"/>
              </w:rPr>
              <w:t>Đề nghị giải trình rõ cơ sở đặc thù của việc thay đổi trình tự/thẩm quyền quy hoạch so với Nghị định số 208/2025/NĐ-CP; tránh chỉ viện dẫn chung Luật Phát triển đô thị.</w:t>
            </w:r>
          </w:p>
        </w:tc>
        <w:tc>
          <w:tcPr>
            <w:tcW w:w="3969" w:type="dxa"/>
            <w:tcMar>
              <w:top w:w="50" w:type="dxa"/>
              <w:left w:w="60" w:type="dxa"/>
              <w:bottom w:w="50" w:type="dxa"/>
              <w:right w:w="60" w:type="dxa"/>
            </w:tcMar>
          </w:tcPr>
          <w:p w14:paraId="25FAC3BF" w14:textId="77777777" w:rsidR="00E73E5A" w:rsidRPr="001F54FC" w:rsidRDefault="00000000">
            <w:pPr>
              <w:spacing w:after="0" w:line="240" w:lineRule="auto"/>
              <w:jc w:val="both"/>
              <w:rPr>
                <w:rFonts w:cs="Times New Roman"/>
                <w:szCs w:val="24"/>
              </w:rPr>
            </w:pPr>
            <w:r w:rsidRPr="001F54FC">
              <w:rPr>
                <w:rFonts w:cs="Times New Roman"/>
                <w:szCs w:val="24"/>
              </w:rPr>
              <w:t>Tiếp thu. Bản so sánh - thuyết minh và Báo cáo đánh giá thủ tục hành chính sẽ đối chiếu cụ thể từng bước của dự thảo với Nghị định số 208/2025/NĐ-CP, xác định nội dung nào giữ nguyên, nội dung nào được điều chỉnh theo Luật Phát triển đô thị và căn cứ của việc điều chỉnh. Dự thảo chỉ giữ phần khác biệt cần thiết để thực hiện thẩm quyền đặc thù, không quy định lại nội dung trung ương đã đầy đủ.</w:t>
            </w:r>
          </w:p>
        </w:tc>
      </w:tr>
      <w:tr w:rsidR="00E73E5A" w:rsidRPr="001F54FC" w14:paraId="138B10D9" w14:textId="77777777" w:rsidTr="00F5113E">
        <w:tc>
          <w:tcPr>
            <w:tcW w:w="2405" w:type="dxa"/>
            <w:tcMar>
              <w:top w:w="50" w:type="dxa"/>
              <w:left w:w="60" w:type="dxa"/>
              <w:bottom w:w="50" w:type="dxa"/>
              <w:right w:w="60" w:type="dxa"/>
            </w:tcMar>
          </w:tcPr>
          <w:p w14:paraId="0D816617" w14:textId="77777777" w:rsidR="00E73E5A" w:rsidRPr="001F54FC" w:rsidRDefault="00000000">
            <w:pPr>
              <w:spacing w:after="0" w:line="240" w:lineRule="auto"/>
              <w:jc w:val="both"/>
              <w:rPr>
                <w:rFonts w:cs="Times New Roman"/>
                <w:szCs w:val="24"/>
              </w:rPr>
            </w:pPr>
            <w:r w:rsidRPr="001F54FC">
              <w:rPr>
                <w:rFonts w:cs="Times New Roman"/>
                <w:b/>
                <w:szCs w:val="24"/>
              </w:rPr>
              <w:t>Điều 8 - câu chữ về hội thảo khoa học</w:t>
            </w:r>
          </w:p>
        </w:tc>
        <w:tc>
          <w:tcPr>
            <w:tcW w:w="3969" w:type="dxa"/>
            <w:tcMar>
              <w:top w:w="50" w:type="dxa"/>
              <w:left w:w="60" w:type="dxa"/>
              <w:bottom w:w="50" w:type="dxa"/>
              <w:right w:w="60" w:type="dxa"/>
            </w:tcMar>
          </w:tcPr>
          <w:p w14:paraId="383625D2" w14:textId="40055A96"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1055BC3D" w14:textId="77777777" w:rsidR="00E73E5A" w:rsidRPr="001F54FC" w:rsidRDefault="00000000">
            <w:pPr>
              <w:spacing w:after="0" w:line="240" w:lineRule="auto"/>
              <w:jc w:val="both"/>
              <w:rPr>
                <w:rFonts w:cs="Times New Roman"/>
                <w:szCs w:val="24"/>
              </w:rPr>
            </w:pPr>
            <w:r w:rsidRPr="001F54FC">
              <w:rPr>
                <w:rFonts w:cs="Times New Roman"/>
                <w:szCs w:val="24"/>
              </w:rPr>
              <w:t>Đề nghị viết lại câu tại điểm c khoản 1 Điều 8 về trường hợp khu vực quy mô lớn, di tích có giá trị đặc biệt cần tổ chức hội thảo khoa học; câu hiện tại chưa rõ nghĩa, có cụm từ không phù hợp.</w:t>
            </w:r>
          </w:p>
        </w:tc>
        <w:tc>
          <w:tcPr>
            <w:tcW w:w="3969" w:type="dxa"/>
            <w:tcMar>
              <w:top w:w="50" w:type="dxa"/>
              <w:left w:w="60" w:type="dxa"/>
              <w:bottom w:w="50" w:type="dxa"/>
              <w:right w:w="60" w:type="dxa"/>
            </w:tcMar>
          </w:tcPr>
          <w:p w14:paraId="4423268F" w14:textId="77777777" w:rsidR="00E73E5A" w:rsidRPr="001F54FC" w:rsidRDefault="00000000">
            <w:pPr>
              <w:spacing w:after="0" w:line="240" w:lineRule="auto"/>
              <w:jc w:val="both"/>
              <w:rPr>
                <w:rFonts w:cs="Times New Roman"/>
                <w:szCs w:val="24"/>
              </w:rPr>
            </w:pPr>
            <w:r w:rsidRPr="001F54FC">
              <w:rPr>
                <w:rFonts w:cs="Times New Roman"/>
                <w:szCs w:val="24"/>
              </w:rPr>
              <w:t>Tiếp thu. Nội dung được chỉnh theo hướng: trường hợp khu vực có quy mô lớn hoặc di tích có giá trị đặc biệt, cần tham vấn chuyên gia, nhà nghiên cứu, nhà khoa học thì Sở Văn hóa và Thể thao tổ chức hội thảo, tổng hợp ý kiến để hoàn thiện hồ sơ. Đồng thời rà soát lại việc ấn định thời gian tổ chức để bảo đảm khả thi và không làm phát sinh một thủ tục hành chính độc lập.</w:t>
            </w:r>
          </w:p>
        </w:tc>
      </w:tr>
      <w:tr w:rsidR="00E73E5A" w:rsidRPr="001F54FC" w14:paraId="080E3944" w14:textId="77777777" w:rsidTr="00F5113E">
        <w:tc>
          <w:tcPr>
            <w:tcW w:w="2405" w:type="dxa"/>
            <w:tcMar>
              <w:top w:w="50" w:type="dxa"/>
              <w:left w:w="60" w:type="dxa"/>
              <w:bottom w:w="50" w:type="dxa"/>
              <w:right w:w="60" w:type="dxa"/>
            </w:tcMar>
          </w:tcPr>
          <w:p w14:paraId="59120097" w14:textId="77777777" w:rsidR="00E73E5A" w:rsidRPr="001F54FC" w:rsidRDefault="00000000">
            <w:pPr>
              <w:spacing w:after="0" w:line="240" w:lineRule="auto"/>
              <w:jc w:val="both"/>
              <w:rPr>
                <w:rFonts w:cs="Times New Roman"/>
                <w:szCs w:val="24"/>
              </w:rPr>
            </w:pPr>
            <w:r w:rsidRPr="001F54FC">
              <w:rPr>
                <w:rFonts w:cs="Times New Roman"/>
                <w:b/>
                <w:szCs w:val="24"/>
              </w:rPr>
              <w:t xml:space="preserve">Điều 11 - bước chuẩn bị lập dự án, lấy ý kiến </w:t>
            </w:r>
            <w:r w:rsidRPr="001F54FC">
              <w:rPr>
                <w:rFonts w:cs="Times New Roman"/>
                <w:b/>
                <w:szCs w:val="24"/>
              </w:rPr>
              <w:lastRenderedPageBreak/>
              <w:t>cộng đồng và quan hệ với thủ tục hiện hành</w:t>
            </w:r>
          </w:p>
        </w:tc>
        <w:tc>
          <w:tcPr>
            <w:tcW w:w="3969" w:type="dxa"/>
            <w:tcMar>
              <w:top w:w="50" w:type="dxa"/>
              <w:left w:w="60" w:type="dxa"/>
              <w:bottom w:w="50" w:type="dxa"/>
              <w:right w:w="60" w:type="dxa"/>
            </w:tcMar>
          </w:tcPr>
          <w:p w14:paraId="22AD7DB2"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Hội Kiến trúc sư Thành phố Hồ Chí Minh</w:t>
            </w:r>
            <w:r w:rsidRPr="001F54FC">
              <w:rPr>
                <w:rFonts w:cs="Times New Roman"/>
                <w:szCs w:val="24"/>
              </w:rPr>
              <w:br/>
            </w:r>
            <w:r w:rsidRPr="001F54FC">
              <w:rPr>
                <w:rFonts w:cs="Times New Roman"/>
                <w:szCs w:val="24"/>
              </w:rPr>
              <w:lastRenderedPageBreak/>
              <w:t>(Công văn số 190/2026.HKTS ngày 07/9/2026)</w:t>
            </w:r>
          </w:p>
        </w:tc>
        <w:tc>
          <w:tcPr>
            <w:tcW w:w="3969" w:type="dxa"/>
            <w:tcMar>
              <w:top w:w="50" w:type="dxa"/>
              <w:left w:w="60" w:type="dxa"/>
              <w:bottom w:w="50" w:type="dxa"/>
              <w:right w:w="60" w:type="dxa"/>
            </w:tcMar>
          </w:tcPr>
          <w:p w14:paraId="74BBCB29"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Đề nghị rà soát vì yêu cầu “sự đồng thuận của cộng đồng dân cư, tổ chức và đoàn thể” có thể trở thành điều kiện mới; </w:t>
            </w:r>
            <w:r w:rsidRPr="001F54FC">
              <w:rPr>
                <w:rFonts w:cs="Times New Roman"/>
                <w:szCs w:val="24"/>
              </w:rPr>
              <w:lastRenderedPageBreak/>
              <w:t>không nên viết theo hướng HĐND Thành phố ấn định thời hạn giải quyết của Bộ; cần tránh tạo thêm một thủ tục trước khi lập dự án so với Nghị định số 208/2025/NĐ-CP.</w:t>
            </w:r>
          </w:p>
        </w:tc>
        <w:tc>
          <w:tcPr>
            <w:tcW w:w="3969" w:type="dxa"/>
            <w:tcMar>
              <w:top w:w="50" w:type="dxa"/>
              <w:left w:w="60" w:type="dxa"/>
              <w:bottom w:w="50" w:type="dxa"/>
              <w:right w:w="60" w:type="dxa"/>
            </w:tcMar>
          </w:tcPr>
          <w:p w14:paraId="636DD842"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Tiếp thu một phần. Cụm từ “sự đồng thuận” được rà soát theo hướng không coi là điều kiện bắt buộc; thay bằng việc </w:t>
            </w:r>
            <w:r w:rsidRPr="001F54FC">
              <w:rPr>
                <w:rFonts w:cs="Times New Roman"/>
                <w:szCs w:val="24"/>
              </w:rPr>
              <w:lastRenderedPageBreak/>
              <w:t>lấy ý kiến, tổng hợp và giải trình theo pháp luật. Cơ chế tham vấn Bộ được diễn đạt là thời gian lấy ý kiến trong quy trình của Thành phố, không quy định nghĩa vụ hành chính của Bộ. Cơ quan soạn thảo đồng thời tiếp tục đối chiếu Điều 22 Nghị định số 208/2025/NĐ-CP để bảo đảm bước chuẩn bị lập dự án không tạo hai thủ tục có cùng mục đích hoặc phát sinh thêm thành phần hồ sơ.</w:t>
            </w:r>
          </w:p>
        </w:tc>
      </w:tr>
      <w:tr w:rsidR="00E73E5A" w:rsidRPr="001F54FC" w14:paraId="69774930" w14:textId="77777777" w:rsidTr="00F5113E">
        <w:tc>
          <w:tcPr>
            <w:tcW w:w="2405" w:type="dxa"/>
            <w:tcMar>
              <w:top w:w="50" w:type="dxa"/>
              <w:left w:w="60" w:type="dxa"/>
              <w:bottom w:w="50" w:type="dxa"/>
              <w:right w:w="60" w:type="dxa"/>
            </w:tcMar>
          </w:tcPr>
          <w:p w14:paraId="24B79EA7"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Chương IV - tiêu chuẩn, quy chuẩn thiết kế đối với BCNCKT/BCKTKT</w:t>
            </w:r>
          </w:p>
        </w:tc>
        <w:tc>
          <w:tcPr>
            <w:tcW w:w="3969" w:type="dxa"/>
            <w:tcMar>
              <w:top w:w="50" w:type="dxa"/>
              <w:left w:w="60" w:type="dxa"/>
              <w:bottom w:w="50" w:type="dxa"/>
              <w:right w:w="60" w:type="dxa"/>
            </w:tcMar>
          </w:tcPr>
          <w:p w14:paraId="334E21F1" w14:textId="77777777"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Pr="001F54FC">
              <w:rPr>
                <w:rFonts w:cs="Times New Roman"/>
                <w:szCs w:val="24"/>
              </w:rPr>
              <w:br/>
              <w:t>(Công văn số 190/2026.HKTS ngày 07/9/2026)</w:t>
            </w:r>
          </w:p>
        </w:tc>
        <w:tc>
          <w:tcPr>
            <w:tcW w:w="3969" w:type="dxa"/>
            <w:tcMar>
              <w:top w:w="50" w:type="dxa"/>
              <w:left w:w="60" w:type="dxa"/>
              <w:bottom w:w="50" w:type="dxa"/>
              <w:right w:w="60" w:type="dxa"/>
            </w:tcMar>
          </w:tcPr>
          <w:p w14:paraId="5778FA02" w14:textId="77777777" w:rsidR="00E73E5A" w:rsidRPr="001F54FC" w:rsidRDefault="00000000">
            <w:pPr>
              <w:spacing w:after="0" w:line="240" w:lineRule="auto"/>
              <w:jc w:val="both"/>
              <w:rPr>
                <w:rFonts w:cs="Times New Roman"/>
                <w:szCs w:val="24"/>
              </w:rPr>
            </w:pPr>
            <w:r w:rsidRPr="001F54FC">
              <w:rPr>
                <w:rFonts w:cs="Times New Roman"/>
                <w:szCs w:val="24"/>
              </w:rPr>
              <w:t>Đề nghị bổ sung yêu cầu các bản vẽ thiết kế cơ sở, bản vẽ cải tạo công trình cũ hoặc xây dựng công trình mới phải tuân thủ tiêu chuẩn, quy chuẩn thiết kế Việt Nam.</w:t>
            </w:r>
          </w:p>
        </w:tc>
        <w:tc>
          <w:tcPr>
            <w:tcW w:w="3969" w:type="dxa"/>
            <w:tcMar>
              <w:top w:w="50" w:type="dxa"/>
              <w:left w:w="60" w:type="dxa"/>
              <w:bottom w:w="50" w:type="dxa"/>
              <w:right w:w="60" w:type="dxa"/>
            </w:tcMar>
          </w:tcPr>
          <w:p w14:paraId="571C084D" w14:textId="77777777" w:rsidR="00E73E5A" w:rsidRPr="001F54FC" w:rsidRDefault="00000000">
            <w:pPr>
              <w:spacing w:after="0" w:line="240" w:lineRule="auto"/>
              <w:jc w:val="both"/>
              <w:rPr>
                <w:rFonts w:cs="Times New Roman"/>
                <w:szCs w:val="24"/>
              </w:rPr>
            </w:pPr>
            <w:r w:rsidRPr="001F54FC">
              <w:rPr>
                <w:rFonts w:cs="Times New Roman"/>
                <w:szCs w:val="24"/>
              </w:rPr>
              <w:t>Tiếp thu một phần. Dự thảo tiếp tục dẫn chiếu việc lập, thẩm định thiết kế theo pháp luật về xây dựng, quy chuẩn, tiêu chuẩn kỹ thuật và pháp luật di sản văn hóa. Không liệt kê cứng từng tiêu chuẩn trong Nghị quyết để tránh trùng lặp và bảo đảm tự động cập nhật khi hệ thống tiêu chuẩn, quy chuẩn được sửa đổi, thay thế.</w:t>
            </w:r>
          </w:p>
        </w:tc>
      </w:tr>
      <w:tr w:rsidR="00E73E5A" w:rsidRPr="001F54FC" w14:paraId="0DDEBED8" w14:textId="77777777" w:rsidTr="00F5113E">
        <w:tc>
          <w:tcPr>
            <w:tcW w:w="2405" w:type="dxa"/>
            <w:tcMar>
              <w:top w:w="50" w:type="dxa"/>
              <w:left w:w="60" w:type="dxa"/>
              <w:bottom w:w="50" w:type="dxa"/>
              <w:right w:w="60" w:type="dxa"/>
            </w:tcMar>
          </w:tcPr>
          <w:p w14:paraId="203FA0C3" w14:textId="77777777" w:rsidR="00E73E5A" w:rsidRPr="001F54FC" w:rsidRDefault="00000000">
            <w:pPr>
              <w:spacing w:after="0" w:line="240" w:lineRule="auto"/>
              <w:jc w:val="both"/>
              <w:rPr>
                <w:rFonts w:cs="Times New Roman"/>
                <w:szCs w:val="24"/>
              </w:rPr>
            </w:pPr>
            <w:r w:rsidRPr="001F54FC">
              <w:rPr>
                <w:rFonts w:cs="Times New Roman"/>
                <w:b/>
                <w:szCs w:val="24"/>
              </w:rPr>
              <w:t>Điều 18, Điều 19 - thẩm định, phê duyệt BCNCKT/BCKTKT; không mặc định một thẩm quyền phê duyệt cho mọi dự án</w:t>
            </w:r>
          </w:p>
        </w:tc>
        <w:tc>
          <w:tcPr>
            <w:tcW w:w="3969" w:type="dxa"/>
            <w:tcMar>
              <w:top w:w="50" w:type="dxa"/>
              <w:left w:w="60" w:type="dxa"/>
              <w:bottom w:w="50" w:type="dxa"/>
              <w:right w:w="60" w:type="dxa"/>
            </w:tcMar>
          </w:tcPr>
          <w:p w14:paraId="44072903" w14:textId="77777777"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Pr="001F54FC">
              <w:rPr>
                <w:rFonts w:cs="Times New Roman"/>
                <w:szCs w:val="24"/>
              </w:rPr>
              <w:br/>
              <w:t>(Công văn số 190/2026.HKTS ngày 07/9/2026)</w:t>
            </w:r>
          </w:p>
        </w:tc>
        <w:tc>
          <w:tcPr>
            <w:tcW w:w="3969" w:type="dxa"/>
            <w:tcMar>
              <w:top w:w="50" w:type="dxa"/>
              <w:left w:w="60" w:type="dxa"/>
              <w:bottom w:w="50" w:type="dxa"/>
              <w:right w:w="60" w:type="dxa"/>
            </w:tcMar>
          </w:tcPr>
          <w:p w14:paraId="61BD3F90" w14:textId="77777777" w:rsidR="00E73E5A" w:rsidRPr="001F54FC" w:rsidRDefault="00000000">
            <w:pPr>
              <w:spacing w:after="0" w:line="240" w:lineRule="auto"/>
              <w:jc w:val="both"/>
              <w:rPr>
                <w:rFonts w:cs="Times New Roman"/>
                <w:szCs w:val="24"/>
              </w:rPr>
            </w:pPr>
            <w:r w:rsidRPr="001F54FC">
              <w:rPr>
                <w:rFonts w:cs="Times New Roman"/>
                <w:szCs w:val="24"/>
              </w:rPr>
              <w:t>Đề nghị không mặc định một thẩm quyền phê duyệt cho mọi dự án di tích; cần phân định thẩm định chuyên ngành di sản, xây dựng và thẩm quyền quyết định đầu tư.</w:t>
            </w:r>
          </w:p>
        </w:tc>
        <w:tc>
          <w:tcPr>
            <w:tcW w:w="3969" w:type="dxa"/>
            <w:tcMar>
              <w:top w:w="50" w:type="dxa"/>
              <w:left w:w="60" w:type="dxa"/>
              <w:bottom w:w="50" w:type="dxa"/>
              <w:right w:w="60" w:type="dxa"/>
            </w:tcMar>
          </w:tcPr>
          <w:p w14:paraId="343C7199" w14:textId="77777777" w:rsidR="00E73E5A" w:rsidRPr="001F54FC" w:rsidRDefault="00000000">
            <w:pPr>
              <w:spacing w:after="0" w:line="240" w:lineRule="auto"/>
              <w:jc w:val="both"/>
              <w:rPr>
                <w:rFonts w:cs="Times New Roman"/>
                <w:szCs w:val="24"/>
              </w:rPr>
            </w:pPr>
            <w:r w:rsidRPr="001F54FC">
              <w:rPr>
                <w:rFonts w:cs="Times New Roman"/>
                <w:szCs w:val="24"/>
              </w:rPr>
              <w:t xml:space="preserve">Tiếp thu. Dự thảo hiện phân biệt: đối với di tích quốc gia đặc biệt, Chủ tịch UBND Thành phố phê duyệt BCNCKT/BCKTKT theo cơ chế của dự thảo; đối với di tích quốc gia, Chủ tịch UBND Thành phố có văn bản chấp thuận về bảo quản, tu bổ, phục hồi, sau đó cơ quan/người có thẩm quyền phê duyệt dự án, quyết định đầu tư theo pháp luật chuyên ngành. Điều 18 phân định Sở Văn hóa và Thể thao thẩm định chuyên ngành di sản, cơ quan chuyên </w:t>
            </w:r>
            <w:r w:rsidRPr="001F54FC">
              <w:rPr>
                <w:rFonts w:cs="Times New Roman"/>
                <w:szCs w:val="24"/>
              </w:rPr>
              <w:lastRenderedPageBreak/>
              <w:t>môn về xây dựng và cơ quan khác chịu trách nhiệm phần chuyên ngành của mình.</w:t>
            </w:r>
          </w:p>
        </w:tc>
      </w:tr>
      <w:tr w:rsidR="00E73E5A" w:rsidRPr="001F54FC" w14:paraId="3302A7EF" w14:textId="77777777" w:rsidTr="00F5113E">
        <w:tc>
          <w:tcPr>
            <w:tcW w:w="2405" w:type="dxa"/>
            <w:tcMar>
              <w:top w:w="50" w:type="dxa"/>
              <w:left w:w="60" w:type="dxa"/>
              <w:bottom w:w="50" w:type="dxa"/>
              <w:right w:w="60" w:type="dxa"/>
            </w:tcMar>
          </w:tcPr>
          <w:p w14:paraId="354C2A27"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Điều 19 và các điều có tham vấn - thời hạn phối hợp, cơ chế tham vấn Bộ, xử lý ý kiến khác nhau</w:t>
            </w:r>
          </w:p>
        </w:tc>
        <w:tc>
          <w:tcPr>
            <w:tcW w:w="3969" w:type="dxa"/>
            <w:tcMar>
              <w:top w:w="50" w:type="dxa"/>
              <w:left w:w="60" w:type="dxa"/>
              <w:bottom w:w="50" w:type="dxa"/>
              <w:right w:w="60" w:type="dxa"/>
            </w:tcMar>
          </w:tcPr>
          <w:p w14:paraId="45F9F129" w14:textId="77777777" w:rsidR="00E73E5A" w:rsidRPr="001F54FC" w:rsidRDefault="00000000">
            <w:pPr>
              <w:spacing w:after="0" w:line="240" w:lineRule="auto"/>
              <w:jc w:val="both"/>
              <w:rPr>
                <w:rFonts w:cs="Times New Roman"/>
                <w:szCs w:val="24"/>
              </w:rPr>
            </w:pPr>
            <w:r w:rsidRPr="001F54FC">
              <w:rPr>
                <w:rFonts w:cs="Times New Roman"/>
                <w:szCs w:val="24"/>
              </w:rPr>
              <w:t>Ban Thường trực Ủy ban MTTQ Việt Nam Thành phố; Hội Kiến trúc sư Thành phố Hồ Chí Minh</w:t>
            </w:r>
          </w:p>
        </w:tc>
        <w:tc>
          <w:tcPr>
            <w:tcW w:w="3969" w:type="dxa"/>
            <w:tcMar>
              <w:top w:w="50" w:type="dxa"/>
              <w:left w:w="60" w:type="dxa"/>
              <w:bottom w:w="50" w:type="dxa"/>
              <w:right w:w="60" w:type="dxa"/>
            </w:tcMar>
          </w:tcPr>
          <w:p w14:paraId="20A58751" w14:textId="77777777" w:rsidR="00E73E5A" w:rsidRPr="001F54FC" w:rsidRDefault="00000000">
            <w:pPr>
              <w:spacing w:after="0" w:line="240" w:lineRule="auto"/>
              <w:jc w:val="both"/>
              <w:rPr>
                <w:rFonts w:cs="Times New Roman"/>
                <w:szCs w:val="24"/>
              </w:rPr>
            </w:pPr>
            <w:r w:rsidRPr="001F54FC">
              <w:rPr>
                <w:rFonts w:cs="Times New Roman"/>
                <w:szCs w:val="24"/>
              </w:rPr>
              <w:t>Đề nghị quy định rõ thời hạn trả lời của cơ quan chuyên môn; hoàn thiện cơ chế tham vấn Bộ, xử lý trường hợp các cơ quan có ý kiến khác nhau; rà soát mốc 03 ngày tổ chức hội thảo khoa học.</w:t>
            </w:r>
          </w:p>
        </w:tc>
        <w:tc>
          <w:tcPr>
            <w:tcW w:w="3969" w:type="dxa"/>
            <w:tcMar>
              <w:top w:w="50" w:type="dxa"/>
              <w:left w:w="60" w:type="dxa"/>
              <w:bottom w:w="50" w:type="dxa"/>
              <w:right w:w="60" w:type="dxa"/>
            </w:tcMar>
          </w:tcPr>
          <w:p w14:paraId="0944E49A" w14:textId="77777777" w:rsidR="00E73E5A" w:rsidRPr="001F54FC" w:rsidRDefault="00000000">
            <w:pPr>
              <w:spacing w:after="0" w:line="240" w:lineRule="auto"/>
              <w:jc w:val="both"/>
              <w:rPr>
                <w:rFonts w:cs="Times New Roman"/>
                <w:szCs w:val="24"/>
              </w:rPr>
            </w:pPr>
            <w:r w:rsidRPr="001F54FC">
              <w:rPr>
                <w:rFonts w:cs="Times New Roman"/>
                <w:szCs w:val="24"/>
              </w:rPr>
              <w:t>Tiếp thu. Dự thảo đã quy định thời hạn phối hợp của các sở, ngành Thành phố và cơ chế tổng hợp, tiếp thu, giải trình khi có ý kiến khác nhau. Đối với Bộ Văn hóa, Thể thao và Du lịch, dự thảo xác định thời gian lấy ý kiến tham vấn là 05 ngày làm việc trong chuỗi xử lý của Thành phố, không đặt nghĩa vụ bắt buộc Bộ phải trả lời trong thời hạn này; hết thời gian lấy ý kiến, hồ sơ được tiếp tục xử lý nhưng phải có tài liệu chứng minh đã gửi tham vấn. Mốc thời gian tổ chức hội thảo chuyên gia tiếp tục được rà soát để bảo đảm khả thi, chỉ là hoạt động chuyên môn hỗ trợ, không phải thủ tục hành chính mới.</w:t>
            </w:r>
          </w:p>
        </w:tc>
      </w:tr>
      <w:tr w:rsidR="00E73E5A" w:rsidRPr="001F54FC" w14:paraId="4B06CD5D" w14:textId="77777777" w:rsidTr="00F5113E">
        <w:tc>
          <w:tcPr>
            <w:tcW w:w="2405" w:type="dxa"/>
            <w:tcMar>
              <w:top w:w="50" w:type="dxa"/>
              <w:left w:w="60" w:type="dxa"/>
              <w:bottom w:w="50" w:type="dxa"/>
              <w:right w:w="60" w:type="dxa"/>
            </w:tcMar>
          </w:tcPr>
          <w:p w14:paraId="07F15A50" w14:textId="77777777" w:rsidR="00E73E5A" w:rsidRPr="001F54FC" w:rsidRDefault="00000000">
            <w:pPr>
              <w:spacing w:after="0" w:line="240" w:lineRule="auto"/>
              <w:jc w:val="both"/>
              <w:rPr>
                <w:rFonts w:cs="Times New Roman"/>
                <w:szCs w:val="24"/>
              </w:rPr>
            </w:pPr>
            <w:r w:rsidRPr="001F54FC">
              <w:rPr>
                <w:rFonts w:cs="Times New Roman"/>
                <w:b/>
                <w:szCs w:val="24"/>
              </w:rPr>
              <w:t>Điều 20, Điều 29 - cơ chế điều chỉnh dự án và Thiết kế bản vẽ thi công</w:t>
            </w:r>
          </w:p>
        </w:tc>
        <w:tc>
          <w:tcPr>
            <w:tcW w:w="3969" w:type="dxa"/>
            <w:tcMar>
              <w:top w:w="50" w:type="dxa"/>
              <w:left w:w="60" w:type="dxa"/>
              <w:bottom w:w="50" w:type="dxa"/>
              <w:right w:w="60" w:type="dxa"/>
            </w:tcMar>
          </w:tcPr>
          <w:p w14:paraId="51226469" w14:textId="10FBD45A"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2F72F693" w14:textId="77777777" w:rsidR="00E73E5A" w:rsidRPr="001F54FC" w:rsidRDefault="00000000">
            <w:pPr>
              <w:spacing w:after="0" w:line="240" w:lineRule="auto"/>
              <w:jc w:val="both"/>
              <w:rPr>
                <w:rFonts w:cs="Times New Roman"/>
                <w:szCs w:val="24"/>
              </w:rPr>
            </w:pPr>
            <w:r w:rsidRPr="001F54FC">
              <w:rPr>
                <w:rFonts w:cs="Times New Roman"/>
                <w:szCs w:val="24"/>
              </w:rPr>
              <w:t>Đề nghị có quy định điều chỉnh trong quá trình thực hiện Nghị quyết/dự án khi phát sinh thay đổi.</w:t>
            </w:r>
          </w:p>
        </w:tc>
        <w:tc>
          <w:tcPr>
            <w:tcW w:w="3969" w:type="dxa"/>
            <w:tcMar>
              <w:top w:w="50" w:type="dxa"/>
              <w:left w:w="60" w:type="dxa"/>
              <w:bottom w:w="50" w:type="dxa"/>
              <w:right w:w="60" w:type="dxa"/>
            </w:tcMar>
          </w:tcPr>
          <w:p w14:paraId="686A247D" w14:textId="77777777" w:rsidR="00E73E5A" w:rsidRPr="001F54FC" w:rsidRDefault="00000000">
            <w:pPr>
              <w:spacing w:after="0" w:line="240" w:lineRule="auto"/>
              <w:jc w:val="both"/>
              <w:rPr>
                <w:rFonts w:cs="Times New Roman"/>
                <w:szCs w:val="24"/>
              </w:rPr>
            </w:pPr>
            <w:r w:rsidRPr="001F54FC">
              <w:rPr>
                <w:rFonts w:cs="Times New Roman"/>
                <w:szCs w:val="24"/>
              </w:rPr>
              <w:t>Tiếp thu. Dự thảo đã có Điều 20 về điều chỉnh BCNCKT/BCKTKT và Điều 29 về điều chỉnh Thiết kế bản vẽ thi công; phân biệt trường hợp làm thay đổi yếu tố gốc hoặc nội dung đã được phê duyệt/chấp thuận với trường hợp không làm thay đổi để xác định bước phải thực hiện lại.</w:t>
            </w:r>
          </w:p>
        </w:tc>
      </w:tr>
      <w:tr w:rsidR="00E73E5A" w:rsidRPr="001F54FC" w14:paraId="50DB9E29" w14:textId="77777777" w:rsidTr="00F5113E">
        <w:tc>
          <w:tcPr>
            <w:tcW w:w="2405" w:type="dxa"/>
            <w:tcMar>
              <w:top w:w="50" w:type="dxa"/>
              <w:left w:w="60" w:type="dxa"/>
              <w:bottom w:w="50" w:type="dxa"/>
              <w:right w:w="60" w:type="dxa"/>
            </w:tcMar>
          </w:tcPr>
          <w:p w14:paraId="5F014F96" w14:textId="77777777" w:rsidR="00E73E5A" w:rsidRPr="001F54FC" w:rsidRDefault="00000000">
            <w:pPr>
              <w:spacing w:after="0" w:line="240" w:lineRule="auto"/>
              <w:jc w:val="both"/>
              <w:rPr>
                <w:rFonts w:cs="Times New Roman"/>
                <w:szCs w:val="24"/>
              </w:rPr>
            </w:pPr>
            <w:r w:rsidRPr="001F54FC">
              <w:rPr>
                <w:rFonts w:cs="Times New Roman"/>
                <w:b/>
                <w:szCs w:val="24"/>
              </w:rPr>
              <w:t>Điều 21 - tu sửa cấp thiết, xử lý tình huống ban đầu trước khi hoàn thiện hồ sơ</w:t>
            </w:r>
          </w:p>
        </w:tc>
        <w:tc>
          <w:tcPr>
            <w:tcW w:w="3969" w:type="dxa"/>
            <w:tcMar>
              <w:top w:w="50" w:type="dxa"/>
              <w:left w:w="60" w:type="dxa"/>
              <w:bottom w:w="50" w:type="dxa"/>
              <w:right w:w="60" w:type="dxa"/>
            </w:tcMar>
          </w:tcPr>
          <w:p w14:paraId="50570F6C" w14:textId="428A1DF4"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36F78B96" w14:textId="77777777" w:rsidR="00E73E5A" w:rsidRPr="001F54FC" w:rsidRDefault="00000000">
            <w:pPr>
              <w:spacing w:after="0" w:line="240" w:lineRule="auto"/>
              <w:jc w:val="both"/>
              <w:rPr>
                <w:rFonts w:cs="Times New Roman"/>
                <w:szCs w:val="24"/>
              </w:rPr>
            </w:pPr>
            <w:r w:rsidRPr="001F54FC">
              <w:rPr>
                <w:rFonts w:cs="Times New Roman"/>
                <w:szCs w:val="24"/>
              </w:rPr>
              <w:t xml:space="preserve">Đề nghị làm rõ cơ chế thông báo khẩn, kiểm tra hiện trạng, khoanh vùng bảo vệ, chống đỡ hoặc biện pháp an toàn tạm thời khi di tích có nguy cơ sập đổ, hủy </w:t>
            </w:r>
            <w:r w:rsidRPr="001F54FC">
              <w:rPr>
                <w:rFonts w:cs="Times New Roman"/>
                <w:szCs w:val="24"/>
              </w:rPr>
              <w:lastRenderedPageBreak/>
              <w:t>hoại hoặc đe dọa an toàn trước khi hoàn thiện đủ hồ sơ tu sửa cấp thiết.</w:t>
            </w:r>
          </w:p>
        </w:tc>
        <w:tc>
          <w:tcPr>
            <w:tcW w:w="3969" w:type="dxa"/>
            <w:tcMar>
              <w:top w:w="50" w:type="dxa"/>
              <w:left w:w="60" w:type="dxa"/>
              <w:bottom w:w="50" w:type="dxa"/>
              <w:right w:w="60" w:type="dxa"/>
            </w:tcMar>
          </w:tcPr>
          <w:p w14:paraId="51B2BBCE" w14:textId="77777777" w:rsidR="00E73E5A" w:rsidRPr="001F54FC" w:rsidRDefault="00000000">
            <w:pPr>
              <w:spacing w:after="0" w:line="240" w:lineRule="auto"/>
              <w:jc w:val="both"/>
              <w:rPr>
                <w:rFonts w:cs="Times New Roman"/>
                <w:szCs w:val="24"/>
              </w:rPr>
            </w:pPr>
            <w:r w:rsidRPr="001F54FC">
              <w:rPr>
                <w:rFonts w:cs="Times New Roman"/>
                <w:szCs w:val="24"/>
              </w:rPr>
              <w:lastRenderedPageBreak/>
              <w:t xml:space="preserve">Tiếp thu một phần. Dự thảo và tài liệu thuyết minh sẽ làm rõ nguyên tắc được thực hiện ngay các biện pháp cần thiết nhằm bảo vệ tính mạng, tài sản, ngăn </w:t>
            </w:r>
            <w:r w:rsidRPr="001F54FC">
              <w:rPr>
                <w:rFonts w:cs="Times New Roman"/>
                <w:szCs w:val="24"/>
              </w:rPr>
              <w:lastRenderedPageBreak/>
              <w:t>chặn nguy cơ hủy hoại di tích theo pháp luật chuyên ngành; việc lập và phê duyệt Báo cáo kinh tế - kỹ thuật tu sửa cấp thiết vẫn thực hiện theo quy định. Không bổ sung thủ tục xin phép trước đối với biện pháp khẩn cấp mà pháp luật cho phép thực hiện ngay.</w:t>
            </w:r>
          </w:p>
        </w:tc>
      </w:tr>
      <w:tr w:rsidR="00E73E5A" w:rsidRPr="001F54FC" w14:paraId="01B40B0D" w14:textId="77777777" w:rsidTr="00F5113E">
        <w:tc>
          <w:tcPr>
            <w:tcW w:w="2405" w:type="dxa"/>
            <w:tcMar>
              <w:top w:w="50" w:type="dxa"/>
              <w:left w:w="60" w:type="dxa"/>
              <w:bottom w:w="50" w:type="dxa"/>
              <w:right w:w="60" w:type="dxa"/>
            </w:tcMar>
          </w:tcPr>
          <w:p w14:paraId="144F59F2"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Điều 21 - thẩm quyền phê duyệt tu sửa cấp thiết</w:t>
            </w:r>
          </w:p>
        </w:tc>
        <w:tc>
          <w:tcPr>
            <w:tcW w:w="3969" w:type="dxa"/>
            <w:tcMar>
              <w:top w:w="50" w:type="dxa"/>
              <w:left w:w="60" w:type="dxa"/>
              <w:bottom w:w="50" w:type="dxa"/>
              <w:right w:w="60" w:type="dxa"/>
            </w:tcMar>
          </w:tcPr>
          <w:p w14:paraId="433A6497" w14:textId="77777777"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Pr="001F54FC">
              <w:rPr>
                <w:rFonts w:cs="Times New Roman"/>
                <w:szCs w:val="24"/>
              </w:rPr>
              <w:br/>
              <w:t>(Công văn số 190/2026.HKTS ngày 07/9/2026)</w:t>
            </w:r>
          </w:p>
        </w:tc>
        <w:tc>
          <w:tcPr>
            <w:tcW w:w="3969" w:type="dxa"/>
            <w:tcMar>
              <w:top w:w="50" w:type="dxa"/>
              <w:left w:w="60" w:type="dxa"/>
              <w:bottom w:w="50" w:type="dxa"/>
              <w:right w:w="60" w:type="dxa"/>
            </w:tcMar>
          </w:tcPr>
          <w:p w14:paraId="3231E03B" w14:textId="77777777" w:rsidR="00E73E5A" w:rsidRPr="001F54FC" w:rsidRDefault="00000000">
            <w:pPr>
              <w:spacing w:after="0" w:line="240" w:lineRule="auto"/>
              <w:jc w:val="both"/>
              <w:rPr>
                <w:rFonts w:cs="Times New Roman"/>
                <w:szCs w:val="24"/>
              </w:rPr>
            </w:pPr>
            <w:r w:rsidRPr="001F54FC">
              <w:rPr>
                <w:rFonts w:cs="Times New Roman"/>
                <w:szCs w:val="24"/>
              </w:rPr>
              <w:t>Đề nghị rà soát việc đưa thẩm quyền tu sửa cấp thiết đối với di tích quốc gia, quốc gia đặc biệt xuống cấp xã.</w:t>
            </w:r>
          </w:p>
        </w:tc>
        <w:tc>
          <w:tcPr>
            <w:tcW w:w="3969" w:type="dxa"/>
            <w:tcMar>
              <w:top w:w="50" w:type="dxa"/>
              <w:left w:w="60" w:type="dxa"/>
              <w:bottom w:w="50" w:type="dxa"/>
              <w:right w:w="60" w:type="dxa"/>
            </w:tcMar>
          </w:tcPr>
          <w:p w14:paraId="3E73F613" w14:textId="77777777" w:rsidR="00E73E5A" w:rsidRPr="001F54FC" w:rsidRDefault="00000000">
            <w:pPr>
              <w:spacing w:after="0" w:line="240" w:lineRule="auto"/>
              <w:jc w:val="both"/>
              <w:rPr>
                <w:rFonts w:cs="Times New Roman"/>
                <w:szCs w:val="24"/>
              </w:rPr>
            </w:pPr>
            <w:r w:rsidRPr="001F54FC">
              <w:rPr>
                <w:rFonts w:cs="Times New Roman"/>
                <w:szCs w:val="24"/>
              </w:rPr>
              <w:t>Tiếp thu để tiếp tục rà soát. Thẩm quyền phê duyệt phải bám pháp luật về di sản văn hóa, xây dựng, đầu tư, nguồn vốn và phân cấp hiện hành; dự thảo không được mặc định một cấp phê duyệt cho mọi trường hợp nếu pháp luật chuyên ngành quy định khác. Cơ quan soạn thảo sẽ kiểm tra lại Điều 21 và chỉnh lý nếu cần trước khi trình thẩm định.</w:t>
            </w:r>
          </w:p>
        </w:tc>
      </w:tr>
      <w:tr w:rsidR="00E73E5A" w:rsidRPr="001F54FC" w14:paraId="0C941C73" w14:textId="77777777" w:rsidTr="00F5113E">
        <w:tc>
          <w:tcPr>
            <w:tcW w:w="2405" w:type="dxa"/>
            <w:tcMar>
              <w:top w:w="50" w:type="dxa"/>
              <w:left w:w="60" w:type="dxa"/>
              <w:bottom w:w="50" w:type="dxa"/>
              <w:right w:w="60" w:type="dxa"/>
            </w:tcMar>
          </w:tcPr>
          <w:p w14:paraId="7318A485" w14:textId="77777777" w:rsidR="00E73E5A" w:rsidRPr="001F54FC" w:rsidRDefault="00000000">
            <w:pPr>
              <w:spacing w:after="0" w:line="240" w:lineRule="auto"/>
              <w:jc w:val="both"/>
              <w:rPr>
                <w:rFonts w:cs="Times New Roman"/>
                <w:szCs w:val="24"/>
              </w:rPr>
            </w:pPr>
            <w:r w:rsidRPr="001F54FC">
              <w:rPr>
                <w:rFonts w:cs="Times New Roman"/>
                <w:b/>
                <w:szCs w:val="24"/>
              </w:rPr>
              <w:t>Nguồn lực xã hội hóa cho bảo quản, tu bổ, phục hồi di tích</w:t>
            </w:r>
          </w:p>
        </w:tc>
        <w:tc>
          <w:tcPr>
            <w:tcW w:w="3969" w:type="dxa"/>
            <w:tcMar>
              <w:top w:w="50" w:type="dxa"/>
              <w:left w:w="60" w:type="dxa"/>
              <w:bottom w:w="50" w:type="dxa"/>
              <w:right w:w="60" w:type="dxa"/>
            </w:tcMar>
          </w:tcPr>
          <w:p w14:paraId="136C885E" w14:textId="27EB26EA" w:rsidR="00E73E5A" w:rsidRPr="001F54FC" w:rsidRDefault="00000000">
            <w:pPr>
              <w:spacing w:after="0" w:line="240" w:lineRule="auto"/>
              <w:jc w:val="both"/>
              <w:rPr>
                <w:rFonts w:cs="Times New Roman"/>
                <w:szCs w:val="24"/>
              </w:rPr>
            </w:pPr>
            <w:r w:rsidRPr="001F54FC">
              <w:rPr>
                <w:rFonts w:cs="Times New Roman"/>
                <w:szCs w:val="24"/>
              </w:rPr>
              <w:t>Ban Thường trực Ủy ban MTTQ Việt Nam Thành phố</w:t>
            </w:r>
            <w:r w:rsidR="00480449">
              <w:rPr>
                <w:rFonts w:cs="Times New Roman"/>
                <w:szCs w:val="24"/>
              </w:rPr>
              <w:t xml:space="preserve"> </w:t>
            </w:r>
            <w:r w:rsidRPr="001F54FC">
              <w:rPr>
                <w:rFonts w:cs="Times New Roman"/>
                <w:szCs w:val="24"/>
              </w:rPr>
              <w:t>(Công văn số 2215/MTTQ-BTT ngày 08/9/2026)</w:t>
            </w:r>
          </w:p>
        </w:tc>
        <w:tc>
          <w:tcPr>
            <w:tcW w:w="3969" w:type="dxa"/>
            <w:tcMar>
              <w:top w:w="50" w:type="dxa"/>
              <w:left w:w="60" w:type="dxa"/>
              <w:bottom w:w="50" w:type="dxa"/>
              <w:right w:w="60" w:type="dxa"/>
            </w:tcMar>
          </w:tcPr>
          <w:p w14:paraId="45B846E7" w14:textId="77777777" w:rsidR="00E73E5A" w:rsidRPr="001F54FC" w:rsidRDefault="00000000">
            <w:pPr>
              <w:spacing w:after="0" w:line="240" w:lineRule="auto"/>
              <w:jc w:val="both"/>
              <w:rPr>
                <w:rFonts w:cs="Times New Roman"/>
                <w:szCs w:val="24"/>
              </w:rPr>
            </w:pPr>
            <w:r w:rsidRPr="001F54FC">
              <w:rPr>
                <w:rFonts w:cs="Times New Roman"/>
                <w:szCs w:val="24"/>
              </w:rPr>
              <w:t>Đề nghị khuyến khích và quy định rõ hơn cơ chế tiếp nhận, quản lý nguồn lực đóng góp hợp pháp của tổ chức, cá nhân, doanh nghiệp và cộng đồng trong và ngoài nước.</w:t>
            </w:r>
          </w:p>
        </w:tc>
        <w:tc>
          <w:tcPr>
            <w:tcW w:w="3969" w:type="dxa"/>
            <w:tcMar>
              <w:top w:w="50" w:type="dxa"/>
              <w:left w:w="60" w:type="dxa"/>
              <w:bottom w:w="50" w:type="dxa"/>
              <w:right w:w="60" w:type="dxa"/>
            </w:tcMar>
          </w:tcPr>
          <w:p w14:paraId="4984F411" w14:textId="77777777" w:rsidR="00E73E5A" w:rsidRPr="001F54FC" w:rsidRDefault="00000000">
            <w:pPr>
              <w:spacing w:after="0" w:line="240" w:lineRule="auto"/>
              <w:jc w:val="both"/>
              <w:rPr>
                <w:rFonts w:cs="Times New Roman"/>
                <w:szCs w:val="24"/>
              </w:rPr>
            </w:pPr>
            <w:r w:rsidRPr="001F54FC">
              <w:rPr>
                <w:rFonts w:cs="Times New Roman"/>
                <w:szCs w:val="24"/>
              </w:rPr>
              <w:t>Ghi nhận; không quy định thành một cơ chế tài chính riêng trong Nghị quyết này. Nghị quyết có phạm vi trọng tâm là trình tự, thủ tục bảo quản, tu bổ, phục hồi di tích; việc huy động, tiếp nhận, quản lý và sử dụng nguồn lực xã hội hóa thực hiện theo pháp luật về ngân sách, tài sản công, di sản văn hóa, tài trợ và pháp luật có liên quan. Nội dung phù hợp sẽ được phản ánh trong Tờ trình/đánh giá tác động nhưng không tạo thêm cơ chế thu, quản lý nguồn lực khi chưa có căn cứ.</w:t>
            </w:r>
          </w:p>
        </w:tc>
      </w:tr>
      <w:tr w:rsidR="00E73E5A" w:rsidRPr="001F54FC" w14:paraId="1EC075B2" w14:textId="77777777" w:rsidTr="00F5113E">
        <w:tc>
          <w:tcPr>
            <w:tcW w:w="2405" w:type="dxa"/>
            <w:tcMar>
              <w:top w:w="50" w:type="dxa"/>
              <w:left w:w="60" w:type="dxa"/>
              <w:bottom w:w="50" w:type="dxa"/>
              <w:right w:w="60" w:type="dxa"/>
            </w:tcMar>
          </w:tcPr>
          <w:p w14:paraId="29142D50" w14:textId="77777777" w:rsidR="00E73E5A" w:rsidRPr="001F54FC" w:rsidRDefault="00000000">
            <w:pPr>
              <w:spacing w:after="0" w:line="240" w:lineRule="auto"/>
              <w:jc w:val="both"/>
              <w:rPr>
                <w:rFonts w:cs="Times New Roman"/>
                <w:szCs w:val="24"/>
              </w:rPr>
            </w:pPr>
            <w:r w:rsidRPr="001F54FC">
              <w:rPr>
                <w:rFonts w:cs="Times New Roman"/>
                <w:b/>
                <w:szCs w:val="24"/>
              </w:rPr>
              <w:t xml:space="preserve">Báo cáo đánh giá thủ tục hành chính - đối </w:t>
            </w:r>
            <w:r w:rsidRPr="001F54FC">
              <w:rPr>
                <w:rFonts w:cs="Times New Roman"/>
                <w:b/>
                <w:szCs w:val="24"/>
              </w:rPr>
              <w:lastRenderedPageBreak/>
              <w:t>chiếu Nghị định số 208/2025/NĐ-CP</w:t>
            </w:r>
          </w:p>
        </w:tc>
        <w:tc>
          <w:tcPr>
            <w:tcW w:w="3969" w:type="dxa"/>
            <w:tcMar>
              <w:top w:w="50" w:type="dxa"/>
              <w:left w:w="60" w:type="dxa"/>
              <w:bottom w:w="50" w:type="dxa"/>
              <w:right w:w="60" w:type="dxa"/>
            </w:tcMar>
          </w:tcPr>
          <w:p w14:paraId="061B1F1F" w14:textId="6065A387" w:rsidR="00E73E5A" w:rsidRPr="001F54FC" w:rsidRDefault="00000000">
            <w:pPr>
              <w:spacing w:after="0" w:line="240" w:lineRule="auto"/>
              <w:jc w:val="both"/>
              <w:rPr>
                <w:rFonts w:cs="Times New Roman"/>
                <w:szCs w:val="24"/>
              </w:rPr>
            </w:pPr>
            <w:r w:rsidRPr="001F54FC">
              <w:rPr>
                <w:rFonts w:cs="Times New Roman"/>
                <w:szCs w:val="24"/>
              </w:rPr>
              <w:lastRenderedPageBreak/>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59859F8F" w14:textId="77777777" w:rsidR="00E73E5A" w:rsidRPr="001F54FC" w:rsidRDefault="00000000">
            <w:pPr>
              <w:spacing w:after="0" w:line="240" w:lineRule="auto"/>
              <w:jc w:val="both"/>
              <w:rPr>
                <w:rFonts w:cs="Times New Roman"/>
                <w:szCs w:val="24"/>
              </w:rPr>
            </w:pPr>
            <w:r w:rsidRPr="001F54FC">
              <w:rPr>
                <w:rFonts w:cs="Times New Roman"/>
                <w:szCs w:val="24"/>
              </w:rPr>
              <w:t>Đề nghị rà soát kỹ từng thủ tục, nhất là đối chiếu với Nghị định số 208/2025/NĐ-CP.</w:t>
            </w:r>
          </w:p>
        </w:tc>
        <w:tc>
          <w:tcPr>
            <w:tcW w:w="3969" w:type="dxa"/>
            <w:tcMar>
              <w:top w:w="50" w:type="dxa"/>
              <w:left w:w="60" w:type="dxa"/>
              <w:bottom w:w="50" w:type="dxa"/>
              <w:right w:w="60" w:type="dxa"/>
            </w:tcMar>
          </w:tcPr>
          <w:p w14:paraId="76470CBC" w14:textId="77777777" w:rsidR="00E73E5A" w:rsidRPr="001F54FC" w:rsidRDefault="00000000">
            <w:pPr>
              <w:spacing w:after="0" w:line="240" w:lineRule="auto"/>
              <w:jc w:val="both"/>
              <w:rPr>
                <w:rFonts w:cs="Times New Roman"/>
                <w:szCs w:val="24"/>
              </w:rPr>
            </w:pPr>
            <w:r w:rsidRPr="001F54FC">
              <w:rPr>
                <w:rFonts w:cs="Times New Roman"/>
                <w:szCs w:val="24"/>
              </w:rPr>
              <w:t xml:space="preserve">Tiếp thu. Báo cáo đánh giá thủ tục hành chính và Bản so sánh - thuyết minh được cập nhật theo hướng lập bảng đối chiếu </w:t>
            </w:r>
            <w:r w:rsidRPr="001F54FC">
              <w:rPr>
                <w:rFonts w:cs="Times New Roman"/>
                <w:szCs w:val="24"/>
              </w:rPr>
              <w:lastRenderedPageBreak/>
              <w:t>từng nhóm thủ tục với Nghị định số 208/2025/NĐ-CP, xác định rõ thành phần hồ sơ, đầu mối, thẩm quyền, thời hạn hiện hành và nội dung dự thảo điều chỉnh; đồng thời kiểm soát nguyên tắc không tăng thành phần hồ sơ, yêu cầu, điều kiện hoặc thời gian giải quyết.</w:t>
            </w:r>
          </w:p>
        </w:tc>
      </w:tr>
      <w:tr w:rsidR="00E73E5A" w:rsidRPr="001F54FC" w14:paraId="0494B9FE" w14:textId="77777777" w:rsidTr="00F5113E">
        <w:tc>
          <w:tcPr>
            <w:tcW w:w="2405" w:type="dxa"/>
            <w:tcMar>
              <w:top w:w="50" w:type="dxa"/>
              <w:left w:w="60" w:type="dxa"/>
              <w:bottom w:w="50" w:type="dxa"/>
              <w:right w:w="60" w:type="dxa"/>
            </w:tcMar>
          </w:tcPr>
          <w:p w14:paraId="586FE8A2"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Điều 31, Điều 32 - hiệu lực và chuyển tiếp</w:t>
            </w:r>
          </w:p>
        </w:tc>
        <w:tc>
          <w:tcPr>
            <w:tcW w:w="3969" w:type="dxa"/>
            <w:tcMar>
              <w:top w:w="50" w:type="dxa"/>
              <w:left w:w="60" w:type="dxa"/>
              <w:bottom w:w="50" w:type="dxa"/>
              <w:right w:w="60" w:type="dxa"/>
            </w:tcMar>
          </w:tcPr>
          <w:p w14:paraId="583C66D1" w14:textId="357D03B5" w:rsidR="00E73E5A" w:rsidRPr="001F54FC" w:rsidRDefault="00000000">
            <w:pPr>
              <w:spacing w:after="0" w:line="240" w:lineRule="auto"/>
              <w:jc w:val="both"/>
              <w:rPr>
                <w:rFonts w:cs="Times New Roman"/>
                <w:szCs w:val="24"/>
              </w:rPr>
            </w:pPr>
            <w:r w:rsidRPr="001F54FC">
              <w:rPr>
                <w:rFonts w:cs="Times New Roman"/>
                <w:szCs w:val="24"/>
              </w:rPr>
              <w:t>UBND phường Vĩnh Tân</w:t>
            </w:r>
            <w:r w:rsidR="00480449">
              <w:rPr>
                <w:rFonts w:cs="Times New Roman"/>
                <w:szCs w:val="24"/>
              </w:rPr>
              <w:t xml:space="preserve"> </w:t>
            </w:r>
            <w:r w:rsidRPr="001F54FC">
              <w:rPr>
                <w:rFonts w:cs="Times New Roman"/>
                <w:szCs w:val="24"/>
              </w:rPr>
              <w:t>(Công văn số 1789/UBND-VHXH ngày 07/9/2026)</w:t>
            </w:r>
          </w:p>
        </w:tc>
        <w:tc>
          <w:tcPr>
            <w:tcW w:w="3969" w:type="dxa"/>
            <w:tcMar>
              <w:top w:w="50" w:type="dxa"/>
              <w:left w:w="60" w:type="dxa"/>
              <w:bottom w:w="50" w:type="dxa"/>
              <w:right w:w="60" w:type="dxa"/>
            </w:tcMar>
          </w:tcPr>
          <w:p w14:paraId="20414335" w14:textId="77777777" w:rsidR="00E73E5A" w:rsidRPr="001F54FC" w:rsidRDefault="00000000">
            <w:pPr>
              <w:spacing w:after="0" w:line="240" w:lineRule="auto"/>
              <w:jc w:val="both"/>
              <w:rPr>
                <w:rFonts w:cs="Times New Roman"/>
                <w:szCs w:val="24"/>
              </w:rPr>
            </w:pPr>
            <w:r w:rsidRPr="001F54FC">
              <w:rPr>
                <w:rFonts w:cs="Times New Roman"/>
                <w:szCs w:val="24"/>
              </w:rPr>
              <w:t>Đề nghị bỏ quy định trùng lặp về trường hợp văn bản dẫn chiếu được sửa đổi, bổ sung, thay thế; Điều chuyển tiếp cần tập trung kế thừa kết quả thẩm định, phê duyệt và hồ sơ hợp lệ đã thực hiện trước ngày Nghị quyết có hiệu lực.</w:t>
            </w:r>
          </w:p>
        </w:tc>
        <w:tc>
          <w:tcPr>
            <w:tcW w:w="3969" w:type="dxa"/>
            <w:tcMar>
              <w:top w:w="50" w:type="dxa"/>
              <w:left w:w="60" w:type="dxa"/>
              <w:bottom w:w="50" w:type="dxa"/>
              <w:right w:w="60" w:type="dxa"/>
            </w:tcMar>
          </w:tcPr>
          <w:p w14:paraId="02BC1595" w14:textId="77777777" w:rsidR="00E73E5A" w:rsidRPr="001F54FC" w:rsidRDefault="00000000">
            <w:pPr>
              <w:spacing w:after="0" w:line="240" w:lineRule="auto"/>
              <w:jc w:val="both"/>
              <w:rPr>
                <w:rFonts w:cs="Times New Roman"/>
                <w:szCs w:val="24"/>
              </w:rPr>
            </w:pPr>
            <w:r w:rsidRPr="001F54FC">
              <w:rPr>
                <w:rFonts w:cs="Times New Roman"/>
                <w:szCs w:val="24"/>
              </w:rPr>
              <w:t>Tiếp thu. Cơ quan soạn thảo rà soát để chỉ giữ quy định dẫn chiếu văn bản sửa đổi, bổ sung tại một vị trí phù hợp; Điều chuyển tiếp tập trung xử lý hồ sơ đã thẩm định/phê duyệt, hồ sơ đã gửi cơ quan trung ương và hồ sơ đang chuẩn bị, bảo đảm kế thừa kết quả hợp pháp và hạn chế yêu cầu lập, nộp lại hồ sơ không cần thiết.</w:t>
            </w:r>
          </w:p>
        </w:tc>
      </w:tr>
      <w:tr w:rsidR="00E73E5A" w:rsidRPr="001F54FC" w14:paraId="52979F2E" w14:textId="77777777" w:rsidTr="00F5113E">
        <w:tc>
          <w:tcPr>
            <w:tcW w:w="2405" w:type="dxa"/>
            <w:tcMar>
              <w:top w:w="50" w:type="dxa"/>
              <w:left w:w="60" w:type="dxa"/>
              <w:bottom w:w="50" w:type="dxa"/>
              <w:right w:w="60" w:type="dxa"/>
            </w:tcMar>
          </w:tcPr>
          <w:p w14:paraId="58AFF5FA" w14:textId="77777777" w:rsidR="00E73E5A" w:rsidRPr="001F54FC" w:rsidRDefault="00000000">
            <w:pPr>
              <w:spacing w:after="0" w:line="240" w:lineRule="auto"/>
              <w:jc w:val="both"/>
              <w:rPr>
                <w:rFonts w:cs="Times New Roman"/>
                <w:szCs w:val="24"/>
              </w:rPr>
            </w:pPr>
            <w:r w:rsidRPr="001F54FC">
              <w:rPr>
                <w:rFonts w:cs="Times New Roman"/>
                <w:b/>
                <w:szCs w:val="24"/>
              </w:rPr>
              <w:t>Phạm vi nội dung - đề xuất bổ sung di sản văn hóa phi vật thể</w:t>
            </w:r>
          </w:p>
        </w:tc>
        <w:tc>
          <w:tcPr>
            <w:tcW w:w="3969" w:type="dxa"/>
            <w:tcMar>
              <w:top w:w="50" w:type="dxa"/>
              <w:left w:w="60" w:type="dxa"/>
              <w:bottom w:w="50" w:type="dxa"/>
              <w:right w:w="60" w:type="dxa"/>
            </w:tcMar>
          </w:tcPr>
          <w:p w14:paraId="717C6B33" w14:textId="6F2E46B1" w:rsidR="00E73E5A" w:rsidRPr="001F54FC" w:rsidRDefault="00000000">
            <w:pPr>
              <w:spacing w:after="0" w:line="240" w:lineRule="auto"/>
              <w:jc w:val="both"/>
              <w:rPr>
                <w:rFonts w:cs="Times New Roman"/>
                <w:szCs w:val="24"/>
              </w:rPr>
            </w:pPr>
            <w:r w:rsidRPr="001F54FC">
              <w:rPr>
                <w:rFonts w:cs="Times New Roman"/>
                <w:szCs w:val="24"/>
              </w:rPr>
              <w:t>Hội Kiến trúc sư Thành phố Hồ Chí Minh</w:t>
            </w:r>
            <w:r w:rsidR="00480449">
              <w:rPr>
                <w:rFonts w:cs="Times New Roman"/>
                <w:szCs w:val="24"/>
              </w:rPr>
              <w:t xml:space="preserve"> </w:t>
            </w:r>
            <w:r w:rsidRPr="001F54FC">
              <w:rPr>
                <w:rFonts w:cs="Times New Roman"/>
                <w:szCs w:val="24"/>
              </w:rPr>
              <w:t>(Công văn số 190/2026.HKTS ngày 07/9/2026)</w:t>
            </w:r>
          </w:p>
        </w:tc>
        <w:tc>
          <w:tcPr>
            <w:tcW w:w="3969" w:type="dxa"/>
            <w:tcMar>
              <w:top w:w="50" w:type="dxa"/>
              <w:left w:w="60" w:type="dxa"/>
              <w:bottom w:w="50" w:type="dxa"/>
              <w:right w:w="60" w:type="dxa"/>
            </w:tcMar>
          </w:tcPr>
          <w:p w14:paraId="4D2969F4" w14:textId="77777777" w:rsidR="00E73E5A" w:rsidRPr="001F54FC" w:rsidRDefault="00000000">
            <w:pPr>
              <w:spacing w:after="0" w:line="240" w:lineRule="auto"/>
              <w:jc w:val="both"/>
              <w:rPr>
                <w:rFonts w:cs="Times New Roman"/>
                <w:szCs w:val="24"/>
              </w:rPr>
            </w:pPr>
            <w:r w:rsidRPr="001F54FC">
              <w:rPr>
                <w:rFonts w:cs="Times New Roman"/>
                <w:szCs w:val="24"/>
              </w:rPr>
              <w:t>Đề nghị nghiên cứu bổ sung chương/mục riêng về di sản văn hóa phi vật thể.</w:t>
            </w:r>
          </w:p>
        </w:tc>
        <w:tc>
          <w:tcPr>
            <w:tcW w:w="3969" w:type="dxa"/>
            <w:tcMar>
              <w:top w:w="50" w:type="dxa"/>
              <w:left w:w="60" w:type="dxa"/>
              <w:bottom w:w="50" w:type="dxa"/>
              <w:right w:w="60" w:type="dxa"/>
            </w:tcMar>
          </w:tcPr>
          <w:p w14:paraId="48D29B2B" w14:textId="77777777" w:rsidR="00E73E5A" w:rsidRPr="001F54FC" w:rsidRDefault="00000000">
            <w:pPr>
              <w:spacing w:after="0" w:line="240" w:lineRule="auto"/>
              <w:jc w:val="both"/>
              <w:rPr>
                <w:rFonts w:cs="Times New Roman"/>
                <w:szCs w:val="24"/>
              </w:rPr>
            </w:pPr>
            <w:r w:rsidRPr="001F54FC">
              <w:rPr>
                <w:rFonts w:cs="Times New Roman"/>
                <w:szCs w:val="24"/>
              </w:rPr>
              <w:t>Không tiếp thu. Điểm c khoản 2 Điều 26 Luật Phát triển đô thị giao Hội đồng nhân dân Thành phố quy định trình tự, thủ tục bảo quản, tu bổ, phục hồi di tích quốc gia, di tích quốc gia đặc biệt; di sản văn hóa phi vật thể không thuộc phạm vi nội dung được giao tại Nghị quyết này và tiếp tục thực hiện theo Luật Di sản văn hóa cùng văn bản hướng dẫn.</w:t>
            </w:r>
          </w:p>
        </w:tc>
      </w:tr>
      <w:tr w:rsidR="00E73E5A" w:rsidRPr="001F54FC" w14:paraId="6C83135A" w14:textId="77777777" w:rsidTr="00F5113E">
        <w:tc>
          <w:tcPr>
            <w:tcW w:w="2405" w:type="dxa"/>
            <w:tcMar>
              <w:top w:w="50" w:type="dxa"/>
              <w:left w:w="60" w:type="dxa"/>
              <w:bottom w:w="50" w:type="dxa"/>
              <w:right w:w="60" w:type="dxa"/>
            </w:tcMar>
          </w:tcPr>
          <w:p w14:paraId="1DC28A65" w14:textId="77777777" w:rsidR="00E73E5A" w:rsidRPr="001F54FC" w:rsidRDefault="00000000">
            <w:pPr>
              <w:spacing w:after="0" w:line="240" w:lineRule="auto"/>
              <w:jc w:val="both"/>
              <w:rPr>
                <w:rFonts w:cs="Times New Roman"/>
                <w:szCs w:val="24"/>
              </w:rPr>
            </w:pPr>
            <w:r w:rsidRPr="001F54FC">
              <w:rPr>
                <w:rFonts w:cs="Times New Roman"/>
                <w:b/>
                <w:szCs w:val="24"/>
              </w:rPr>
              <w:t>Tổ chức thực hiện - tập huấn, hướng dẫn cấp xã sau khi Nghị quyết được ban hành</w:t>
            </w:r>
          </w:p>
        </w:tc>
        <w:tc>
          <w:tcPr>
            <w:tcW w:w="3969" w:type="dxa"/>
            <w:tcMar>
              <w:top w:w="50" w:type="dxa"/>
              <w:left w:w="60" w:type="dxa"/>
              <w:bottom w:w="50" w:type="dxa"/>
              <w:right w:w="60" w:type="dxa"/>
            </w:tcMar>
          </w:tcPr>
          <w:p w14:paraId="4B4400A2" w14:textId="426E2843" w:rsidR="00E73E5A" w:rsidRPr="001F54FC" w:rsidRDefault="00000000">
            <w:pPr>
              <w:spacing w:after="0" w:line="240" w:lineRule="auto"/>
              <w:jc w:val="both"/>
              <w:rPr>
                <w:rFonts w:cs="Times New Roman"/>
                <w:szCs w:val="24"/>
              </w:rPr>
            </w:pPr>
            <w:r w:rsidRPr="001F54FC">
              <w:rPr>
                <w:rFonts w:cs="Times New Roman"/>
                <w:szCs w:val="24"/>
              </w:rPr>
              <w:t>Phòng Văn hóa - Xã hội phường Diên Hồng</w:t>
            </w:r>
            <w:r w:rsidR="00480449">
              <w:rPr>
                <w:rFonts w:cs="Times New Roman"/>
                <w:szCs w:val="24"/>
              </w:rPr>
              <w:t xml:space="preserve"> (</w:t>
            </w:r>
            <w:r w:rsidRPr="001F54FC">
              <w:rPr>
                <w:rFonts w:cs="Times New Roman"/>
                <w:szCs w:val="24"/>
              </w:rPr>
              <w:t>Công văn số 1719/VHXH ngày 05/9/2026)</w:t>
            </w:r>
          </w:p>
        </w:tc>
        <w:tc>
          <w:tcPr>
            <w:tcW w:w="3969" w:type="dxa"/>
            <w:tcMar>
              <w:top w:w="50" w:type="dxa"/>
              <w:left w:w="60" w:type="dxa"/>
              <w:bottom w:w="50" w:type="dxa"/>
              <w:right w:w="60" w:type="dxa"/>
            </w:tcMar>
          </w:tcPr>
          <w:p w14:paraId="0AD92CAF" w14:textId="77777777" w:rsidR="00E73E5A" w:rsidRPr="001F54FC" w:rsidRDefault="00000000">
            <w:pPr>
              <w:spacing w:after="0" w:line="240" w:lineRule="auto"/>
              <w:jc w:val="both"/>
              <w:rPr>
                <w:rFonts w:cs="Times New Roman"/>
                <w:szCs w:val="24"/>
              </w:rPr>
            </w:pPr>
            <w:r w:rsidRPr="001F54FC">
              <w:rPr>
                <w:rFonts w:cs="Times New Roman"/>
                <w:szCs w:val="24"/>
              </w:rPr>
              <w:t>Thống nhất dự thảo; đề nghị sau khi Nghị quyết được ban hành có hướng dẫn và tổ chức tập huấn cho cấp phường để thuận lợi triển khai khi phát sinh đối tượng thuộc phạm vi điều chỉnh.</w:t>
            </w:r>
          </w:p>
        </w:tc>
        <w:tc>
          <w:tcPr>
            <w:tcW w:w="3969" w:type="dxa"/>
            <w:tcMar>
              <w:top w:w="50" w:type="dxa"/>
              <w:left w:w="60" w:type="dxa"/>
              <w:bottom w:w="50" w:type="dxa"/>
              <w:right w:w="60" w:type="dxa"/>
            </w:tcMar>
          </w:tcPr>
          <w:p w14:paraId="4893E348" w14:textId="77777777" w:rsidR="00E73E5A" w:rsidRPr="001F54FC" w:rsidRDefault="00000000">
            <w:pPr>
              <w:spacing w:after="0" w:line="240" w:lineRule="auto"/>
              <w:jc w:val="both"/>
              <w:rPr>
                <w:rFonts w:cs="Times New Roman"/>
                <w:szCs w:val="24"/>
              </w:rPr>
            </w:pPr>
            <w:r w:rsidRPr="001F54FC">
              <w:rPr>
                <w:rFonts w:cs="Times New Roman"/>
                <w:szCs w:val="24"/>
              </w:rPr>
              <w:t xml:space="preserve">Tiếp thu. Dự thảo hiện giao UBND Thành phố tổ chức tập huấn, bồi dưỡng nghiệp vụ chuyên sâu cho đội ngũ cán bộ, công chức hoạt động lĩnh vực di sản văn hóa tại Điều 30; Sở Văn hóa và Thể thao sẽ tham mưu tài liệu hướng dẫn và </w:t>
            </w:r>
            <w:r w:rsidRPr="001F54FC">
              <w:rPr>
                <w:rFonts w:cs="Times New Roman"/>
                <w:szCs w:val="24"/>
              </w:rPr>
              <w:lastRenderedPageBreak/>
              <w:t>tổ chức tập huấn sau khi Nghị quyết được ban hành.</w:t>
            </w:r>
          </w:p>
        </w:tc>
      </w:tr>
      <w:tr w:rsidR="00E73E5A" w:rsidRPr="001F54FC" w14:paraId="48690F84" w14:textId="77777777" w:rsidTr="00F5113E">
        <w:tc>
          <w:tcPr>
            <w:tcW w:w="2405" w:type="dxa"/>
            <w:tcMar>
              <w:top w:w="50" w:type="dxa"/>
              <w:left w:w="60" w:type="dxa"/>
              <w:bottom w:w="50" w:type="dxa"/>
              <w:right w:w="60" w:type="dxa"/>
            </w:tcMar>
          </w:tcPr>
          <w:p w14:paraId="7B8A477F" w14:textId="77777777" w:rsidR="00E73E5A" w:rsidRPr="001F54FC" w:rsidRDefault="00000000">
            <w:pPr>
              <w:spacing w:after="0" w:line="240" w:lineRule="auto"/>
              <w:jc w:val="both"/>
              <w:rPr>
                <w:rFonts w:cs="Times New Roman"/>
                <w:szCs w:val="24"/>
              </w:rPr>
            </w:pPr>
            <w:r w:rsidRPr="001F54FC">
              <w:rPr>
                <w:rFonts w:cs="Times New Roman"/>
                <w:b/>
                <w:szCs w:val="24"/>
              </w:rPr>
              <w:lastRenderedPageBreak/>
              <w:t>Nguồn nhân lực, tổ chức bộ máy</w:t>
            </w:r>
          </w:p>
        </w:tc>
        <w:tc>
          <w:tcPr>
            <w:tcW w:w="3969" w:type="dxa"/>
            <w:tcMar>
              <w:top w:w="50" w:type="dxa"/>
              <w:left w:w="60" w:type="dxa"/>
              <w:bottom w:w="50" w:type="dxa"/>
              <w:right w:w="60" w:type="dxa"/>
            </w:tcMar>
          </w:tcPr>
          <w:p w14:paraId="02E5D13F" w14:textId="297352B7" w:rsidR="00E73E5A" w:rsidRPr="001F54FC" w:rsidRDefault="00000000">
            <w:pPr>
              <w:spacing w:after="0" w:line="240" w:lineRule="auto"/>
              <w:jc w:val="both"/>
              <w:rPr>
                <w:rFonts w:cs="Times New Roman"/>
                <w:szCs w:val="24"/>
              </w:rPr>
            </w:pPr>
            <w:r w:rsidRPr="001F54FC">
              <w:rPr>
                <w:rFonts w:cs="Times New Roman"/>
                <w:szCs w:val="24"/>
              </w:rPr>
              <w:t>Sở Nội vụ</w:t>
            </w:r>
            <w:r w:rsidR="00480449">
              <w:rPr>
                <w:rFonts w:cs="Times New Roman"/>
                <w:szCs w:val="24"/>
              </w:rPr>
              <w:t xml:space="preserve"> </w:t>
            </w:r>
            <w:r w:rsidRPr="001F54FC">
              <w:rPr>
                <w:rFonts w:cs="Times New Roman"/>
                <w:szCs w:val="24"/>
              </w:rPr>
              <w:t>(Công văn số 17791/SNV-KTPC ngày 09/9/2026)</w:t>
            </w:r>
          </w:p>
        </w:tc>
        <w:tc>
          <w:tcPr>
            <w:tcW w:w="3969" w:type="dxa"/>
            <w:tcMar>
              <w:top w:w="50" w:type="dxa"/>
              <w:left w:w="60" w:type="dxa"/>
              <w:bottom w:w="50" w:type="dxa"/>
              <w:right w:w="60" w:type="dxa"/>
            </w:tcMar>
          </w:tcPr>
          <w:p w14:paraId="459905F9" w14:textId="77777777" w:rsidR="00E73E5A" w:rsidRPr="001F54FC" w:rsidRDefault="00000000">
            <w:pPr>
              <w:spacing w:after="0" w:line="240" w:lineRule="auto"/>
              <w:jc w:val="both"/>
              <w:rPr>
                <w:rFonts w:cs="Times New Roman"/>
                <w:szCs w:val="24"/>
              </w:rPr>
            </w:pPr>
            <w:r w:rsidRPr="001F54FC">
              <w:rPr>
                <w:rFonts w:cs="Times New Roman"/>
                <w:szCs w:val="24"/>
              </w:rPr>
              <w:t>Thống nhất phương án sử dụng bộ máy, nhân lực và hệ thống thông tin hiện có; không làm phát sinh tổ chức bộ máy hoặc tăng biên chế.</w:t>
            </w:r>
          </w:p>
        </w:tc>
        <w:tc>
          <w:tcPr>
            <w:tcW w:w="3969" w:type="dxa"/>
            <w:tcMar>
              <w:top w:w="50" w:type="dxa"/>
              <w:left w:w="60" w:type="dxa"/>
              <w:bottom w:w="50" w:type="dxa"/>
              <w:right w:w="60" w:type="dxa"/>
            </w:tcMar>
          </w:tcPr>
          <w:p w14:paraId="1A87021F" w14:textId="77777777" w:rsidR="00E73E5A" w:rsidRPr="001F54FC" w:rsidRDefault="00000000">
            <w:pPr>
              <w:spacing w:after="0" w:line="240" w:lineRule="auto"/>
              <w:jc w:val="both"/>
              <w:rPr>
                <w:rFonts w:cs="Times New Roman"/>
                <w:szCs w:val="24"/>
              </w:rPr>
            </w:pPr>
            <w:r w:rsidRPr="001F54FC">
              <w:rPr>
                <w:rFonts w:cs="Times New Roman"/>
                <w:szCs w:val="24"/>
              </w:rPr>
              <w:t>Ghi nhận, tiếp thu. Tờ trình và Báo cáo đánh giá tác động tiếp tục thể hiện việc tổ chức thực hiện trên cơ sở bộ máy, biên chế hiện có; không đề xuất thành lập tổ chức mới hoặc bổ sung biên chế do việc ban hành Nghị quyết.</w:t>
            </w:r>
          </w:p>
        </w:tc>
      </w:tr>
      <w:tr w:rsidR="00E73E5A" w:rsidRPr="001F54FC" w14:paraId="2265A937" w14:textId="77777777" w:rsidTr="00F5113E">
        <w:tc>
          <w:tcPr>
            <w:tcW w:w="2405" w:type="dxa"/>
            <w:tcMar>
              <w:top w:w="50" w:type="dxa"/>
              <w:left w:w="60" w:type="dxa"/>
              <w:bottom w:w="50" w:type="dxa"/>
              <w:right w:w="60" w:type="dxa"/>
            </w:tcMar>
          </w:tcPr>
          <w:p w14:paraId="018513E6" w14:textId="77777777" w:rsidR="00E73E5A" w:rsidRPr="001F54FC" w:rsidRDefault="00000000">
            <w:pPr>
              <w:spacing w:after="0" w:line="240" w:lineRule="auto"/>
              <w:jc w:val="both"/>
              <w:rPr>
                <w:rFonts w:cs="Times New Roman"/>
                <w:szCs w:val="24"/>
              </w:rPr>
            </w:pPr>
            <w:r w:rsidRPr="001F54FC">
              <w:rPr>
                <w:rFonts w:cs="Times New Roman"/>
                <w:b/>
                <w:szCs w:val="24"/>
              </w:rPr>
              <w:t>Thể thức, kỹ thuật trình bày và viện dẫn</w:t>
            </w:r>
          </w:p>
        </w:tc>
        <w:tc>
          <w:tcPr>
            <w:tcW w:w="3969" w:type="dxa"/>
            <w:tcMar>
              <w:top w:w="50" w:type="dxa"/>
              <w:left w:w="60" w:type="dxa"/>
              <w:bottom w:w="50" w:type="dxa"/>
              <w:right w:w="60" w:type="dxa"/>
            </w:tcMar>
          </w:tcPr>
          <w:p w14:paraId="695902F8" w14:textId="4F4DF5CE" w:rsidR="00E73E5A" w:rsidRPr="001F54FC" w:rsidRDefault="00000000">
            <w:pPr>
              <w:spacing w:after="0" w:line="240" w:lineRule="auto"/>
              <w:jc w:val="both"/>
              <w:rPr>
                <w:rFonts w:cs="Times New Roman"/>
                <w:szCs w:val="24"/>
              </w:rPr>
            </w:pPr>
            <w:r w:rsidRPr="001F54FC">
              <w:rPr>
                <w:rFonts w:cs="Times New Roman"/>
                <w:szCs w:val="24"/>
              </w:rPr>
              <w:t>Sở Nội vụ</w:t>
            </w:r>
            <w:r w:rsidR="00480449">
              <w:rPr>
                <w:rFonts w:cs="Times New Roman"/>
                <w:szCs w:val="24"/>
              </w:rPr>
              <w:t xml:space="preserve"> </w:t>
            </w:r>
            <w:r w:rsidRPr="001F54FC">
              <w:rPr>
                <w:rFonts w:cs="Times New Roman"/>
                <w:szCs w:val="24"/>
              </w:rPr>
              <w:t>(Công văn số 17791/SNV-KTPC ngày 09/9/2026)</w:t>
            </w:r>
          </w:p>
        </w:tc>
        <w:tc>
          <w:tcPr>
            <w:tcW w:w="3969" w:type="dxa"/>
            <w:tcMar>
              <w:top w:w="50" w:type="dxa"/>
              <w:left w:w="60" w:type="dxa"/>
              <w:bottom w:w="50" w:type="dxa"/>
              <w:right w:w="60" w:type="dxa"/>
            </w:tcMar>
          </w:tcPr>
          <w:p w14:paraId="16D3C894" w14:textId="77777777" w:rsidR="00E73E5A" w:rsidRPr="001F54FC" w:rsidRDefault="00000000">
            <w:pPr>
              <w:spacing w:after="0" w:line="240" w:lineRule="auto"/>
              <w:jc w:val="both"/>
              <w:rPr>
                <w:rFonts w:cs="Times New Roman"/>
                <w:szCs w:val="24"/>
              </w:rPr>
            </w:pPr>
            <w:r w:rsidRPr="001F54FC">
              <w:rPr>
                <w:rFonts w:cs="Times New Roman"/>
                <w:szCs w:val="24"/>
              </w:rPr>
              <w:t>Đề nghị rà soát lỗi kỹ thuật trình bày, chính tả, viện dẫn điều, khoản, điểm; bảo đảm thống nhất giữa Tờ trình và dự thảo Nghị quyết.</w:t>
            </w:r>
          </w:p>
        </w:tc>
        <w:tc>
          <w:tcPr>
            <w:tcW w:w="3969" w:type="dxa"/>
            <w:tcMar>
              <w:top w:w="50" w:type="dxa"/>
              <w:left w:w="60" w:type="dxa"/>
              <w:bottom w:w="50" w:type="dxa"/>
              <w:right w:w="60" w:type="dxa"/>
            </w:tcMar>
          </w:tcPr>
          <w:p w14:paraId="55C28498" w14:textId="77777777" w:rsidR="00E73E5A" w:rsidRPr="001F54FC" w:rsidRDefault="00000000">
            <w:pPr>
              <w:spacing w:after="0" w:line="240" w:lineRule="auto"/>
              <w:jc w:val="both"/>
              <w:rPr>
                <w:rFonts w:cs="Times New Roman"/>
                <w:szCs w:val="24"/>
              </w:rPr>
            </w:pPr>
            <w:r w:rsidRPr="001F54FC">
              <w:rPr>
                <w:rFonts w:cs="Times New Roman"/>
                <w:szCs w:val="24"/>
              </w:rPr>
              <w:t>Tiếp thu. Cơ quan soạn thảo rà soát toàn bộ thể thức, kỹ thuật trình bày, số điều, khoản, dẫn chiếu, thuật ngữ, tên cơ quan và sự thống nhất giữa các tài liệu trước khi trình Sở Tư pháp thẩm định và trình cấp có thẩm quyền.</w:t>
            </w:r>
          </w:p>
        </w:tc>
      </w:tr>
    </w:tbl>
    <w:p w14:paraId="31196F55" w14:textId="77777777" w:rsidR="002B35EB" w:rsidRDefault="002B35EB" w:rsidP="0017174B">
      <w:pPr>
        <w:spacing w:after="0"/>
        <w:ind w:firstLine="567"/>
      </w:pPr>
    </w:p>
    <w:sectPr w:rsidR="002B35EB" w:rsidSect="004C796D">
      <w:headerReference w:type="default" r:id="rId8"/>
      <w:pgSz w:w="15840" w:h="12240" w:orient="landscape"/>
      <w:pgMar w:top="907" w:right="907" w:bottom="850" w:left="90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9D700" w14:textId="77777777" w:rsidR="008B4A6F" w:rsidRDefault="008B4A6F" w:rsidP="004C796D">
      <w:pPr>
        <w:spacing w:after="0" w:line="240" w:lineRule="auto"/>
      </w:pPr>
      <w:r>
        <w:separator/>
      </w:r>
    </w:p>
  </w:endnote>
  <w:endnote w:type="continuationSeparator" w:id="0">
    <w:p w14:paraId="058BFFAF" w14:textId="77777777" w:rsidR="008B4A6F" w:rsidRDefault="008B4A6F" w:rsidP="004C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AD03" w14:textId="77777777" w:rsidR="008B4A6F" w:rsidRDefault="008B4A6F" w:rsidP="004C796D">
      <w:pPr>
        <w:spacing w:after="0" w:line="240" w:lineRule="auto"/>
      </w:pPr>
      <w:r>
        <w:separator/>
      </w:r>
    </w:p>
  </w:footnote>
  <w:footnote w:type="continuationSeparator" w:id="0">
    <w:p w14:paraId="6E157A1F" w14:textId="77777777" w:rsidR="008B4A6F" w:rsidRDefault="008B4A6F" w:rsidP="004C7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968607"/>
      <w:docPartObj>
        <w:docPartGallery w:val="Page Numbers (Top of Page)"/>
        <w:docPartUnique/>
      </w:docPartObj>
    </w:sdtPr>
    <w:sdtEndPr>
      <w:rPr>
        <w:noProof/>
      </w:rPr>
    </w:sdtEndPr>
    <w:sdtContent>
      <w:p w14:paraId="54C443E1" w14:textId="77777777" w:rsidR="004C796D" w:rsidRDefault="004C796D">
        <w:pPr>
          <w:pStyle w:val="Header"/>
          <w:jc w:val="center"/>
        </w:pPr>
        <w:r>
          <w:fldChar w:fldCharType="begin"/>
        </w:r>
        <w:r>
          <w:instrText xml:space="preserve"> PAGE   \* MERGEFORMAT </w:instrText>
        </w:r>
        <w:r>
          <w:fldChar w:fldCharType="separate"/>
        </w:r>
        <w:r w:rsidR="00E70404">
          <w:rPr>
            <w:noProof/>
          </w:rPr>
          <w:t>23</w:t>
        </w:r>
        <w:r>
          <w:rPr>
            <w:noProof/>
          </w:rPr>
          <w:fldChar w:fldCharType="end"/>
        </w:r>
      </w:p>
    </w:sdtContent>
  </w:sdt>
  <w:p w14:paraId="086CFA57" w14:textId="77777777" w:rsidR="004C796D" w:rsidRDefault="004C7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4969691">
    <w:abstractNumId w:val="8"/>
  </w:num>
  <w:num w:numId="2" w16cid:durableId="437221450">
    <w:abstractNumId w:val="6"/>
  </w:num>
  <w:num w:numId="3" w16cid:durableId="1716545887">
    <w:abstractNumId w:val="5"/>
  </w:num>
  <w:num w:numId="4" w16cid:durableId="803230777">
    <w:abstractNumId w:val="4"/>
  </w:num>
  <w:num w:numId="5" w16cid:durableId="1631127814">
    <w:abstractNumId w:val="7"/>
  </w:num>
  <w:num w:numId="6" w16cid:durableId="319582368">
    <w:abstractNumId w:val="3"/>
  </w:num>
  <w:num w:numId="7" w16cid:durableId="451289029">
    <w:abstractNumId w:val="2"/>
  </w:num>
  <w:num w:numId="8" w16cid:durableId="523904385">
    <w:abstractNumId w:val="1"/>
  </w:num>
  <w:num w:numId="9" w16cid:durableId="51082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0A66"/>
    <w:rsid w:val="00034616"/>
    <w:rsid w:val="00053F55"/>
    <w:rsid w:val="0006063C"/>
    <w:rsid w:val="000A5BFF"/>
    <w:rsid w:val="000C2A14"/>
    <w:rsid w:val="000C65B9"/>
    <w:rsid w:val="0015074B"/>
    <w:rsid w:val="0017174B"/>
    <w:rsid w:val="001F54FC"/>
    <w:rsid w:val="002004EA"/>
    <w:rsid w:val="0029639D"/>
    <w:rsid w:val="002B35EB"/>
    <w:rsid w:val="002B6D8D"/>
    <w:rsid w:val="00326F90"/>
    <w:rsid w:val="0034033E"/>
    <w:rsid w:val="00391429"/>
    <w:rsid w:val="003A23BF"/>
    <w:rsid w:val="00480449"/>
    <w:rsid w:val="004C6270"/>
    <w:rsid w:val="004C796D"/>
    <w:rsid w:val="00563D00"/>
    <w:rsid w:val="00583175"/>
    <w:rsid w:val="006207B0"/>
    <w:rsid w:val="006C24D4"/>
    <w:rsid w:val="007629C3"/>
    <w:rsid w:val="00814611"/>
    <w:rsid w:val="00831A81"/>
    <w:rsid w:val="00866EB5"/>
    <w:rsid w:val="00884C9A"/>
    <w:rsid w:val="008B4A6F"/>
    <w:rsid w:val="009822AD"/>
    <w:rsid w:val="009904D2"/>
    <w:rsid w:val="00AA1D8D"/>
    <w:rsid w:val="00B13224"/>
    <w:rsid w:val="00B47730"/>
    <w:rsid w:val="00BA0D19"/>
    <w:rsid w:val="00BE0356"/>
    <w:rsid w:val="00C9708D"/>
    <w:rsid w:val="00CB0664"/>
    <w:rsid w:val="00D3555E"/>
    <w:rsid w:val="00D45AE2"/>
    <w:rsid w:val="00DD534A"/>
    <w:rsid w:val="00E24716"/>
    <w:rsid w:val="00E70404"/>
    <w:rsid w:val="00E73E5A"/>
    <w:rsid w:val="00EE37B9"/>
    <w:rsid w:val="00F411BD"/>
    <w:rsid w:val="00F511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3C119E"/>
  <w14:defaultImageDpi w14:val="300"/>
  <w15:docId w15:val="{704B4FBF-B46D-4341-8B70-F3356A15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480449"/>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04B9A-98A1-4D97-8577-947FAF9C4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Nguyen Thi Kim Phuong</cp:lastModifiedBy>
  <cp:revision>20</cp:revision>
  <dcterms:created xsi:type="dcterms:W3CDTF">2026-08-17T09:48:00Z</dcterms:created>
  <dcterms:modified xsi:type="dcterms:W3CDTF">2026-09-28T10:20:00Z</dcterms:modified>
  <cp:category/>
</cp:coreProperties>
</file>