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jc w:val="center"/>
        <w:tblLayout w:type="fixed"/>
        <w:tblLook w:val="04A0" w:firstRow="1" w:lastRow="0" w:firstColumn="1" w:lastColumn="0" w:noHBand="0" w:noVBand="1"/>
      </w:tblPr>
      <w:tblGrid>
        <w:gridCol w:w="4077"/>
        <w:gridCol w:w="5846"/>
      </w:tblGrid>
      <w:tr w:rsidR="009546E0" w:rsidRPr="00580AAA" w14:paraId="4218BC52" w14:textId="77777777" w:rsidTr="007B6346">
        <w:trPr>
          <w:jc w:val="center"/>
        </w:trPr>
        <w:tc>
          <w:tcPr>
            <w:tcW w:w="4077" w:type="dxa"/>
          </w:tcPr>
          <w:p w14:paraId="4218BC49" w14:textId="77777777" w:rsidR="00471E7B" w:rsidRPr="007B6346" w:rsidRDefault="009546E0">
            <w:pPr>
              <w:jc w:val="center"/>
              <w:rPr>
                <w:b/>
                <w:sz w:val="26"/>
                <w:szCs w:val="26"/>
              </w:rPr>
            </w:pPr>
            <w:r w:rsidRPr="007B6346">
              <w:rPr>
                <w:b/>
                <w:sz w:val="26"/>
                <w:szCs w:val="26"/>
              </w:rPr>
              <w:t>ỦY BAN NHÂN DÂN</w:t>
            </w:r>
          </w:p>
          <w:p w14:paraId="4218BC4A" w14:textId="77777777" w:rsidR="00471E7B" w:rsidRPr="007B6346" w:rsidRDefault="009546E0">
            <w:pPr>
              <w:jc w:val="center"/>
              <w:rPr>
                <w:b/>
                <w:sz w:val="26"/>
                <w:szCs w:val="26"/>
              </w:rPr>
            </w:pPr>
            <w:r w:rsidRPr="007B6346">
              <w:rPr>
                <w:b/>
                <w:sz w:val="26"/>
                <w:szCs w:val="26"/>
              </w:rPr>
              <w:t>THÀNH PHỐ HỒ CHÍ MINH</w:t>
            </w:r>
          </w:p>
          <w:p w14:paraId="4218BC4B" w14:textId="5E393CA8" w:rsidR="00471E7B" w:rsidRPr="007B6346" w:rsidRDefault="007B6346">
            <w:pPr>
              <w:jc w:val="center"/>
              <w:rPr>
                <w:b/>
                <w:bCs/>
                <w:w w:val="95"/>
                <w:sz w:val="26"/>
                <w:szCs w:val="26"/>
              </w:rPr>
            </w:pPr>
            <w:r w:rsidRPr="007B6346">
              <w:rPr>
                <w:noProof/>
                <w:sz w:val="26"/>
                <w:szCs w:val="26"/>
              </w:rPr>
              <mc:AlternateContent>
                <mc:Choice Requires="wps">
                  <w:drawing>
                    <wp:anchor distT="0" distB="0" distL="114300" distR="114300" simplePos="0" relativeHeight="251657728" behindDoc="0" locked="0" layoutInCell="1" allowOverlap="1" wp14:anchorId="4218BD59" wp14:editId="15F0E5C8">
                      <wp:simplePos x="0" y="0"/>
                      <wp:positionH relativeFrom="margin">
                        <wp:posOffset>772160</wp:posOffset>
                      </wp:positionH>
                      <wp:positionV relativeFrom="paragraph">
                        <wp:posOffset>37465</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3C0BD5" id="_x0000_t32" coordsize="21600,21600" o:spt="32" o:oned="t" path="m,l21600,21600e" filled="f">
                      <v:path arrowok="t" fillok="f" o:connecttype="none"/>
                      <o:lock v:ext="edit" shapetype="t"/>
                    </v:shapetype>
                    <v:shape id="Straight Arrow Connector 2" o:spid="_x0000_s1026" type="#_x0000_t32" style="position:absolute;margin-left:60.8pt;margin-top:2.95pt;width:76.4pt;height:0;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">
                      <v:path arrowok="f"/>
                      <w10:wrap anchorx="margin"/>
                    </v:shape>
                  </w:pict>
                </mc:Fallback>
              </mc:AlternateContent>
            </w:r>
            <w:r w:rsidR="009F4245" w:rsidRPr="007B6346">
              <w:rPr>
                <w:noProof/>
                <w:sz w:val="26"/>
                <w:szCs w:val="26"/>
              </w:rPr>
              <mc:AlternateContent>
                <mc:Choice Requires="wps">
                  <w:drawing>
                    <wp:anchor distT="0" distB="0" distL="114300" distR="114300" simplePos="0" relativeHeight="251656704" behindDoc="0" locked="0" layoutInCell="1" allowOverlap="1" wp14:anchorId="4218BD58" wp14:editId="54D8E3CE">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7CDD4A" id="AutoShape 6" o:spid="_x0000_s1026" type="#_x0000_t32"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14:paraId="4218BC4C" w14:textId="77777777" w:rsidR="00471E7B" w:rsidRPr="007B6346" w:rsidRDefault="009546E0">
            <w:pPr>
              <w:spacing w:before="180"/>
              <w:rPr>
                <w:sz w:val="26"/>
                <w:szCs w:val="26"/>
              </w:rPr>
            </w:pPr>
            <w:r w:rsidRPr="007B6346">
              <w:rPr>
                <w:sz w:val="26"/>
                <w:szCs w:val="26"/>
              </w:rPr>
              <w:tab/>
              <w:t xml:space="preserve">Số:            </w:t>
            </w:r>
          </w:p>
          <w:p w14:paraId="4218BC4D" w14:textId="724EC53E" w:rsidR="00471E7B" w:rsidRPr="007B6346" w:rsidRDefault="00471E7B">
            <w:pPr>
              <w:rPr>
                <w:w w:val="90"/>
                <w:sz w:val="26"/>
                <w:szCs w:val="26"/>
              </w:rPr>
            </w:pPr>
          </w:p>
        </w:tc>
        <w:tc>
          <w:tcPr>
            <w:tcW w:w="5846" w:type="dxa"/>
          </w:tcPr>
          <w:p w14:paraId="4218BC4E" w14:textId="77777777" w:rsidR="00471E7B" w:rsidRPr="007B6346" w:rsidRDefault="009546E0">
            <w:pPr>
              <w:keepNext/>
              <w:ind w:left="-120"/>
              <w:jc w:val="center"/>
              <w:outlineLvl w:val="0"/>
              <w:rPr>
                <w:b/>
                <w:bCs/>
                <w:sz w:val="26"/>
                <w:szCs w:val="26"/>
              </w:rPr>
            </w:pPr>
            <w:r w:rsidRPr="007B6346">
              <w:rPr>
                <w:b/>
                <w:bCs/>
                <w:sz w:val="26"/>
                <w:szCs w:val="26"/>
              </w:rPr>
              <w:t>CỘNG HÒA XÃ HỘI CHỦ NGHĨA VIỆT NAM</w:t>
            </w:r>
          </w:p>
          <w:p w14:paraId="4218BC4F" w14:textId="26DBC28E" w:rsidR="00471E7B" w:rsidRPr="007B6346" w:rsidRDefault="009546E0">
            <w:pPr>
              <w:keepNext/>
              <w:ind w:left="-120"/>
              <w:jc w:val="center"/>
              <w:outlineLvl w:val="0"/>
              <w:rPr>
                <w:b/>
                <w:bCs/>
                <w:sz w:val="26"/>
                <w:szCs w:val="26"/>
              </w:rPr>
            </w:pPr>
            <w:r w:rsidRPr="007B6346">
              <w:rPr>
                <w:b/>
                <w:bCs/>
                <w:sz w:val="26"/>
                <w:szCs w:val="26"/>
              </w:rPr>
              <w:t xml:space="preserve"> </w:t>
            </w:r>
            <w:r w:rsidR="007B6346" w:rsidRPr="007B6346">
              <w:rPr>
                <w:b/>
                <w:bCs/>
                <w:sz w:val="26"/>
                <w:szCs w:val="26"/>
              </w:rPr>
              <w:t>Độc l</w:t>
            </w:r>
            <w:r w:rsidRPr="007B6346">
              <w:rPr>
                <w:b/>
                <w:bCs/>
                <w:sz w:val="26"/>
                <w:szCs w:val="26"/>
              </w:rPr>
              <w:t>ập – Tự do – Hạnh phúc</w:t>
            </w:r>
          </w:p>
          <w:p w14:paraId="4218BC51" w14:textId="3AA2DBA3" w:rsidR="00471E7B" w:rsidRPr="007B6346" w:rsidRDefault="007B6346">
            <w:pPr>
              <w:keepNext/>
              <w:spacing w:before="240"/>
              <w:outlineLvl w:val="0"/>
              <w:rPr>
                <w:i/>
                <w:iCs/>
                <w:sz w:val="26"/>
                <w:szCs w:val="26"/>
                <w:lang w:val="vi-VN"/>
              </w:rPr>
            </w:pPr>
            <w:r>
              <w:rPr>
                <w:i/>
                <w:iCs/>
                <w:noProof/>
                <w:sz w:val="26"/>
                <w:szCs w:val="26"/>
              </w:rPr>
              <mc:AlternateContent>
                <mc:Choice Requires="wps">
                  <w:drawing>
                    <wp:anchor distT="0" distB="0" distL="114300" distR="114300" simplePos="0" relativeHeight="251660800" behindDoc="0" locked="0" layoutInCell="1" allowOverlap="1" wp14:anchorId="14D0DB14" wp14:editId="06654768">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2E7FF3"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009546E0" w:rsidRPr="007B6346">
              <w:rPr>
                <w:i/>
                <w:iCs/>
                <w:sz w:val="26"/>
                <w:szCs w:val="26"/>
              </w:rPr>
              <w:t>Thành phố Hồ Chí Minh, ngày      tháng    năm</w:t>
            </w:r>
            <w:r w:rsidR="00F80763" w:rsidRPr="007B6346">
              <w:rPr>
                <w:i/>
                <w:iCs/>
                <w:sz w:val="26"/>
                <w:szCs w:val="26"/>
              </w:rPr>
              <w:t xml:space="preserve"> 2026</w:t>
            </w:r>
          </w:p>
        </w:tc>
      </w:tr>
    </w:tbl>
    <w:p w14:paraId="17275284" w14:textId="77777777" w:rsidR="00BE0A9B" w:rsidRDefault="00BE0A9B" w:rsidP="00BE0A9B">
      <w:pPr>
        <w:tabs>
          <w:tab w:val="left" w:pos="9000"/>
        </w:tabs>
        <w:jc w:val="center"/>
        <w:rPr>
          <w:b/>
          <w:bCs/>
          <w:color w:val="000000"/>
        </w:rPr>
      </w:pPr>
      <w:r>
        <w:rPr>
          <w:b/>
          <w:bCs/>
          <w:color w:val="000000"/>
        </w:rPr>
        <w:t xml:space="preserve">BÁO CÁO </w:t>
      </w:r>
    </w:p>
    <w:p w14:paraId="7007C29B" w14:textId="2675F4CD" w:rsidR="00BE0A9B" w:rsidRPr="003E1162" w:rsidRDefault="005D01CF" w:rsidP="003E1162">
      <w:pPr>
        <w:jc w:val="center"/>
        <w:rPr>
          <w:b/>
          <w:lang w:val="vi-VN"/>
        </w:rPr>
      </w:pPr>
      <w:r>
        <w:rPr>
          <w:b/>
          <w:color w:val="000000"/>
          <w:lang w:val="vi-VN"/>
        </w:rPr>
        <w:t>Đ</w:t>
      </w:r>
      <w:r w:rsidRPr="005D01CF">
        <w:rPr>
          <w:b/>
          <w:color w:val="000000"/>
        </w:rPr>
        <w:t xml:space="preserve">ánh giá thực trạng quan hệ xã hội liên quan đến </w:t>
      </w:r>
      <w:r w:rsidR="00BE0A9B" w:rsidRPr="00806BD2">
        <w:rPr>
          <w:b/>
        </w:rPr>
        <w:t>phạm vi, điều kiện, ngành, nghề, lĩnh vực hoạt động, biện pháp quản lý hoạt động đầu tư kinh doanh sản phẩm, dịch vụ được tổ chức và vận hành trong thời gian ban đêm, nhằm khai thác hiệu quả tiềm năng đô thị, thúc đẩy phát triển kinh tế, văn hóa và du lịch</w:t>
      </w:r>
    </w:p>
    <w:p w14:paraId="54C8F447" w14:textId="23E249CD" w:rsidR="00BE0A9B" w:rsidRDefault="00BE0A9B" w:rsidP="00BE0A9B">
      <w:pPr>
        <w:keepNext/>
        <w:ind w:right="-189"/>
        <w:jc w:val="center"/>
        <w:outlineLvl w:val="0"/>
        <w:rPr>
          <w:b/>
          <w:bCs/>
          <w:lang w:val="vi-VN"/>
        </w:rPr>
      </w:pPr>
      <w:r w:rsidRPr="00944E5E">
        <w:rPr>
          <w:bCs/>
          <w:i/>
          <w:iCs/>
          <w:spacing w:val="-3"/>
          <w:lang w:val="vi"/>
        </w:rPr>
        <w:t xml:space="preserve">(Thực hiện điểm b khoản </w:t>
      </w:r>
      <w:r>
        <w:rPr>
          <w:bCs/>
          <w:i/>
          <w:iCs/>
          <w:spacing w:val="-3"/>
          <w:lang w:val="vi"/>
        </w:rPr>
        <w:t>1</w:t>
      </w:r>
      <w:r w:rsidRPr="00944E5E">
        <w:rPr>
          <w:bCs/>
          <w:i/>
          <w:iCs/>
          <w:spacing w:val="-3"/>
          <w:lang w:val="vi"/>
        </w:rPr>
        <w:t xml:space="preserve"> Điều 2</w:t>
      </w:r>
      <w:r>
        <w:rPr>
          <w:bCs/>
          <w:i/>
          <w:iCs/>
          <w:spacing w:val="-3"/>
          <w:lang w:val="vi"/>
        </w:rPr>
        <w:t>6</w:t>
      </w:r>
      <w:r w:rsidRPr="00944E5E">
        <w:rPr>
          <w:bCs/>
          <w:i/>
          <w:iCs/>
          <w:spacing w:val="-3"/>
          <w:lang w:val="vi"/>
        </w:rPr>
        <w:t xml:space="preserve"> Luật Thủ đô số </w:t>
      </w:r>
      <w:r>
        <w:rPr>
          <w:bCs/>
          <w:i/>
          <w:iCs/>
          <w:spacing w:val="-3"/>
          <w:lang w:val="vi"/>
        </w:rPr>
        <w:t>18</w:t>
      </w:r>
      <w:r w:rsidRPr="00944E5E">
        <w:rPr>
          <w:bCs/>
          <w:i/>
          <w:iCs/>
          <w:spacing w:val="-3"/>
          <w:lang w:val="vi"/>
        </w:rPr>
        <w:t>/2026/QH16)</w:t>
      </w:r>
    </w:p>
    <w:p w14:paraId="23CA7984" w14:textId="2D3E6F65" w:rsidR="00BE0A9B" w:rsidRDefault="00A74004">
      <w:pPr>
        <w:spacing w:before="120" w:after="120"/>
        <w:ind w:firstLine="720"/>
        <w:jc w:val="center"/>
        <w:rPr>
          <w:lang w:val="vi-VN"/>
        </w:rPr>
      </w:pPr>
      <w:r>
        <w:rPr>
          <w:noProof/>
        </w:rPr>
        <mc:AlternateContent>
          <mc:Choice Requires="wps">
            <w:drawing>
              <wp:anchor distT="0" distB="0" distL="114300" distR="114300" simplePos="0" relativeHeight="251661824" behindDoc="0" locked="0" layoutInCell="1" allowOverlap="1" wp14:anchorId="4F4447AA" wp14:editId="10209EFD">
                <wp:simplePos x="0" y="0"/>
                <wp:positionH relativeFrom="column">
                  <wp:posOffset>2101215</wp:posOffset>
                </wp:positionH>
                <wp:positionV relativeFrom="paragraph">
                  <wp:posOffset>80645</wp:posOffset>
                </wp:positionV>
                <wp:extent cx="1377950" cy="6350"/>
                <wp:effectExtent l="0" t="0" r="31750" b="31750"/>
                <wp:wrapNone/>
                <wp:docPr id="330900189" name="Straight Connector 4"/>
                <wp:cNvGraphicFramePr/>
                <a:graphic xmlns:a="http://schemas.openxmlformats.org/drawingml/2006/main">
                  <a:graphicData uri="http://schemas.microsoft.com/office/word/2010/wordprocessingShape">
                    <wps:wsp>
                      <wps:cNvCnPr/>
                      <wps:spPr>
                        <a:xfrm flipV="1">
                          <a:off x="0" y="0"/>
                          <a:ext cx="13779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0EBE0E" id="Straight Connector 4" o:spid="_x0000_s1026" style="position:absolute;flip:y;z-index:251661824;visibility:visible;mso-wrap-style:square;mso-wrap-distance-left:9pt;mso-wrap-distance-top:0;mso-wrap-distance-right:9pt;mso-wrap-distance-bottom:0;mso-position-horizontal:absolute;mso-position-horizontal-relative:text;mso-position-vertical:absolute;mso-position-vertical-relative:text" from="165.45pt,6.35pt" to="27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" strokecolor="#4579b8 [3044]"/>
            </w:pict>
          </mc:Fallback>
        </mc:AlternateContent>
      </w:r>
    </w:p>
    <w:p w14:paraId="4218BC5A" w14:textId="3B360E2C" w:rsidR="00471E7B" w:rsidRPr="00580AAA" w:rsidRDefault="009546E0">
      <w:pPr>
        <w:spacing w:before="120" w:after="120"/>
        <w:ind w:firstLine="720"/>
        <w:jc w:val="center"/>
      </w:pPr>
      <w:r w:rsidRPr="00580AAA">
        <w:t>Kính gửi: Hội đồng nhân</w:t>
      </w:r>
      <w:r w:rsidRPr="00580AAA">
        <w:rPr>
          <w:lang w:val="vi-VN"/>
        </w:rPr>
        <w:t xml:space="preserve"> dân </w:t>
      </w:r>
      <w:r w:rsidRPr="00580AAA">
        <w:t>Thành phố Hồ Chí Minh.</w:t>
      </w:r>
    </w:p>
    <w:p w14:paraId="4218BC5C" w14:textId="77777777" w:rsidR="00471E7B" w:rsidRDefault="00471E7B" w:rsidP="001F79D8">
      <w:pPr>
        <w:spacing w:before="120" w:after="120"/>
        <w:ind w:firstLine="567"/>
        <w:jc w:val="both"/>
        <w:rPr>
          <w:lang w:val="vi-VN"/>
        </w:rPr>
      </w:pPr>
    </w:p>
    <w:p w14:paraId="5867C620" w14:textId="04C52AB1" w:rsidR="00BE0A9B" w:rsidRPr="005D6CD4" w:rsidRDefault="005C688E" w:rsidP="00BE0A9B">
      <w:pPr>
        <w:pStyle w:val="Default"/>
        <w:spacing w:before="60"/>
        <w:ind w:firstLine="567"/>
        <w:jc w:val="both"/>
        <w:rPr>
          <w:sz w:val="28"/>
          <w:szCs w:val="28"/>
          <w:lang w:val="nl-NL"/>
        </w:rPr>
      </w:pPr>
      <w:r w:rsidRPr="005C688E">
        <w:rPr>
          <w:sz w:val="28"/>
          <w:szCs w:val="28"/>
          <w:lang w:val="en-US"/>
        </w:rPr>
        <w:t xml:space="preserve">Thực hiện Luật </w:t>
      </w:r>
      <w:r>
        <w:rPr>
          <w:sz w:val="28"/>
          <w:szCs w:val="28"/>
          <w:lang w:val="vi-VN"/>
        </w:rPr>
        <w:t>Phát triển đô thị</w:t>
      </w:r>
      <w:r w:rsidRPr="005C688E">
        <w:rPr>
          <w:sz w:val="28"/>
          <w:szCs w:val="28"/>
          <w:lang w:val="en-US"/>
        </w:rPr>
        <w:t xml:space="preserve"> số </w:t>
      </w:r>
      <w:r>
        <w:rPr>
          <w:sz w:val="28"/>
          <w:szCs w:val="28"/>
          <w:lang w:val="vi-VN"/>
        </w:rPr>
        <w:t>18</w:t>
      </w:r>
      <w:r w:rsidRPr="005C688E">
        <w:rPr>
          <w:sz w:val="28"/>
          <w:szCs w:val="28"/>
          <w:lang w:val="en-US"/>
        </w:rPr>
        <w:t>/2026/QH16; Kế hoạch số 146/KH-UBND ngày 16 tháng 4 năm 2026 của Ủy ban nhân dân Thành phố Hồ Chí Minh về xây dựng dự án Luật Đô thị đặc biệt và các văn bản chỉ đạo có liên quan, Ủy ban nhân dân Thành phố tiến hành tổng kết thi hành pháp luật, đánh giá thực trạng các quan hệ xã hội liên quan đến hoạt động đầu tư, kinh doanh sản phẩm, dịch vụ được tổ chức và vận hành trong thời gian ban đêm, nhằm khai thác hiệu quả tiềm năng đô thị, thúc đẩy phát triển kinh tế, văn hóa và du lịch trên địa bàn Thành phố, với kết quả như sau:</w:t>
      </w:r>
    </w:p>
    <w:p w14:paraId="2028A274" w14:textId="77777777" w:rsidR="00BE0A9B" w:rsidRDefault="00BE0A9B" w:rsidP="00BE0A9B">
      <w:pPr>
        <w:spacing w:before="60"/>
        <w:ind w:firstLine="720"/>
        <w:jc w:val="both"/>
        <w:rPr>
          <w:rFonts w:eastAsia="Calibri"/>
          <w:b/>
          <w:noProof/>
          <w:color w:val="000000"/>
          <w:lang w:val="de-DE"/>
        </w:rPr>
      </w:pPr>
      <w:r>
        <w:rPr>
          <w:b/>
          <w:color w:val="000000"/>
          <w:lang w:val="de-DE"/>
        </w:rPr>
        <w:t xml:space="preserve">I. Đánh giá chung thực trạng </w:t>
      </w:r>
      <w:r w:rsidRPr="00FD6AB0">
        <w:rPr>
          <w:b/>
          <w:bCs/>
          <w:szCs w:val="24"/>
          <w:lang w:val="nl-NL"/>
        </w:rPr>
        <w:t>tổ chức và vận hành trong thời gian ban đêm, nhằm khai thác hiệu quả tiềm năng đô thị, thúc đẩy phát triển kinh tế, văn hóa và du lịch</w:t>
      </w:r>
    </w:p>
    <w:p w14:paraId="51ECF409" w14:textId="0D5A23AC" w:rsidR="00BE0A9B" w:rsidRPr="00BE0A9B" w:rsidRDefault="00BE0A9B" w:rsidP="00BE0A9B">
      <w:pPr>
        <w:spacing w:before="160"/>
        <w:ind w:firstLine="720"/>
        <w:jc w:val="both"/>
        <w:rPr>
          <w:color w:val="000000"/>
          <w:spacing w:val="-2"/>
          <w:lang w:val="vi-VN"/>
        </w:rPr>
      </w:pPr>
      <w:r w:rsidRPr="00BE0A9B">
        <w:rPr>
          <w:color w:val="000000"/>
          <w:spacing w:val="-2"/>
          <w:lang w:val="de-DE"/>
        </w:rPr>
        <w:t>Trong thời gian qua, hoạt động kinh tế ban đêm trên địa bàn Thành phố từng bước phát triển, tập trung tại các khu vực phố đi bộ, khu du lịch, trung tâm thương mại, tuyến phố dịch vụ, không gian văn hóa – sáng tạo và các điểm vui chơi giải trí. Các hoạt động chủ yếu gồm dịch vụ ăn uống, du lịch, biểu diễn nghệ thuật, mua sắm, tổ chức sự kiện. K</w:t>
      </w:r>
      <w:r w:rsidRPr="00BE0A9B">
        <w:rPr>
          <w:color w:val="000000"/>
          <w:spacing w:val="-2"/>
          <w:lang w:val="vi-VN"/>
        </w:rPr>
        <w:t xml:space="preserve">inh tế đêm đã chuyển từ giai đoạn hình thành sang giai đoạn phát triển bước đầu, với sự tham gia ngày càng rõ nét của nhiều ngành dịch vụ và công nghiệp sáng tạo. Các hoạt động kinh tế đêm không chỉ gia tăng về số lượng mà còn đa dạng hơn về loại hình, từ du lịch, văn hóa, ẩm thực đến giải trí, truyền thông, thương mại và dịch vụ số. Thực tiễn này phản ánh xu hướng chuyển dịch từ mô hình đô thị vận hành chủ yếu theo nhịp điệu ban ngày sang mô hình đô thị có khả năng kéo dài nhịp sống và hoạt động kinh tế về đêm, trong đó ban đêm ngày càng trở thành một không gian kinh tế - xã hội có giá trị riêng. </w:t>
      </w:r>
    </w:p>
    <w:p w14:paraId="0A5AEA72" w14:textId="77777777" w:rsidR="00BE0A9B" w:rsidRPr="005D6CD4" w:rsidRDefault="00BE0A9B" w:rsidP="00BE0A9B">
      <w:pPr>
        <w:tabs>
          <w:tab w:val="left" w:pos="0"/>
          <w:tab w:val="left" w:pos="993"/>
        </w:tabs>
        <w:spacing w:before="20"/>
        <w:ind w:firstLine="567"/>
        <w:jc w:val="both"/>
        <w:rPr>
          <w:b/>
          <w:color w:val="000000"/>
          <w:lang w:val="vi-VN"/>
        </w:rPr>
      </w:pPr>
      <w:r w:rsidRPr="005D6CD4">
        <w:rPr>
          <w:b/>
          <w:color w:val="000000"/>
          <w:lang w:val="vi-VN"/>
        </w:rPr>
        <w:t>II. Công tác thực thi pháp luật</w:t>
      </w:r>
    </w:p>
    <w:p w14:paraId="5CE0BD7A" w14:textId="77777777" w:rsidR="00BE0A9B" w:rsidRPr="005D6CD4" w:rsidRDefault="00BE0A9B" w:rsidP="00BE0A9B">
      <w:pPr>
        <w:tabs>
          <w:tab w:val="left" w:pos="0"/>
          <w:tab w:val="left" w:pos="993"/>
        </w:tabs>
        <w:spacing w:before="20"/>
        <w:ind w:firstLine="567"/>
        <w:jc w:val="both"/>
        <w:rPr>
          <w:b/>
          <w:color w:val="000000"/>
          <w:lang w:val="vi-VN"/>
        </w:rPr>
      </w:pPr>
      <w:r w:rsidRPr="005D6CD4">
        <w:rPr>
          <w:b/>
          <w:color w:val="000000"/>
          <w:lang w:val="vi-VN"/>
        </w:rPr>
        <w:t>1. Công tác quản lý nhà nước</w:t>
      </w:r>
    </w:p>
    <w:p w14:paraId="34D1D5A6" w14:textId="16C23938" w:rsidR="00BE0A9B" w:rsidRPr="005D6CD4" w:rsidRDefault="00BE0A9B" w:rsidP="00BE0A9B">
      <w:pPr>
        <w:tabs>
          <w:tab w:val="left" w:pos="0"/>
          <w:tab w:val="left" w:pos="993"/>
        </w:tabs>
        <w:spacing w:before="20"/>
        <w:ind w:firstLine="567"/>
        <w:jc w:val="both"/>
        <w:rPr>
          <w:bCs/>
          <w:color w:val="000000"/>
          <w:lang w:val="vi-VN"/>
        </w:rPr>
      </w:pPr>
      <w:r w:rsidRPr="005D6CD4">
        <w:rPr>
          <w:bCs/>
          <w:color w:val="000000"/>
          <w:lang w:val="vi-VN"/>
        </w:rPr>
        <w:t>Các sở, ngành, UBND các xã, phường</w:t>
      </w:r>
      <w:r w:rsidR="005E0637">
        <w:rPr>
          <w:bCs/>
          <w:color w:val="000000"/>
          <w:lang w:val="vi-VN"/>
        </w:rPr>
        <w:t>, đặc khu</w:t>
      </w:r>
      <w:r w:rsidRPr="005D6CD4">
        <w:rPr>
          <w:bCs/>
          <w:color w:val="000000"/>
          <w:lang w:val="vi-VN"/>
        </w:rPr>
        <w:t xml:space="preserve"> và đơn vị liên quan đã triển khai thực hiện các quy định pháp luật liên quan đến hoạt động kinh doanh dịch vụ </w:t>
      </w:r>
      <w:r w:rsidRPr="005D6CD4">
        <w:rPr>
          <w:bCs/>
          <w:color w:val="000000"/>
          <w:lang w:val="vi-VN"/>
        </w:rPr>
        <w:lastRenderedPageBreak/>
        <w:t>ban đêm; tăng cường quản lý an ninh trật tự, phòng cháy chữa cháy, vệ sinh môi trường, an toàn thực phẩm và quản lý hoạt động văn hóa, du lịch.</w:t>
      </w:r>
    </w:p>
    <w:p w14:paraId="1CB69237" w14:textId="77777777" w:rsidR="00EC3080" w:rsidRPr="00EC3080" w:rsidRDefault="00EC3080" w:rsidP="00EC3080">
      <w:pPr>
        <w:spacing w:before="160"/>
        <w:ind w:firstLine="720"/>
        <w:jc w:val="both"/>
        <w:rPr>
          <w:color w:val="000000"/>
        </w:rPr>
      </w:pPr>
      <w:r w:rsidRPr="00EC3080">
        <w:rPr>
          <w:color w:val="000000"/>
        </w:rPr>
        <w:t>Công tác quản lý nhà nước đối với hoạt động kinh tế ban đêm cơ bản được thực hiện theo chức năng, nhiệm vụ của từng cơ quan, đơn vị và địa phương. Lực lượng chức năng duy trì công tác tuần tra, kiểm tra, kịp thời tiếp nhận và xử lý các thông tin liên quan đến an ninh, trật tự; đồng thời tăng cường tuyên truyền, hướng dẫn các cơ sở kinh doanh chấp hành quy định của pháp luật.</w:t>
      </w:r>
    </w:p>
    <w:p w14:paraId="2313FA7C" w14:textId="77777777" w:rsidR="00EC3080" w:rsidRPr="00EC3080" w:rsidRDefault="00EC3080" w:rsidP="00EC3080">
      <w:pPr>
        <w:spacing w:before="160"/>
        <w:ind w:firstLine="720"/>
        <w:jc w:val="both"/>
        <w:rPr>
          <w:color w:val="000000"/>
        </w:rPr>
      </w:pPr>
      <w:r w:rsidRPr="00EC3080">
        <w:rPr>
          <w:color w:val="000000"/>
        </w:rPr>
        <w:t>Qua thực tiễn triển khai cho thấy, hoạt động kinh tế ban đêm trên địa bàn Thành phố ngày càng đa dạng, gắn với các lĩnh vực thương mại, dịch vụ, du lịch, ẩm thực, văn hóa, nghệ thuật, vui chơi, giải trí và kinh tế sáng tạo. Tuy nhiên, hoạt động này cũng đặt ra yêu cầu ngày càng cao đối với công tác quản lý nhà nước, nhất là về bảo đảm an ninh, trật tự, phòng cháy, chữa cháy, vệ sinh môi trường, tiếng ồn, an toàn thực phẩm, quản lý cư trú, giao thông, hoạt động của người nước ngoài và phòng ngừa các hành vi vi phạm pháp luật, tệ nạn xã hội.</w:t>
      </w:r>
    </w:p>
    <w:p w14:paraId="60A33DC2" w14:textId="77777777" w:rsidR="00BE0A9B" w:rsidRPr="005D6CD4" w:rsidRDefault="00BE0A9B" w:rsidP="00BE0A9B">
      <w:pPr>
        <w:tabs>
          <w:tab w:val="left" w:pos="0"/>
          <w:tab w:val="left" w:pos="993"/>
        </w:tabs>
        <w:spacing w:before="20"/>
        <w:ind w:firstLine="567"/>
        <w:jc w:val="both"/>
        <w:rPr>
          <w:b/>
          <w:color w:val="000000"/>
          <w:lang w:val="vi-VN"/>
        </w:rPr>
      </w:pPr>
      <w:r w:rsidRPr="005D6CD4">
        <w:rPr>
          <w:b/>
          <w:color w:val="000000"/>
          <w:lang w:val="vi-VN"/>
        </w:rPr>
        <w:t>2. Kết quả đạt được</w:t>
      </w:r>
    </w:p>
    <w:p w14:paraId="4875B225" w14:textId="24DBDB5A" w:rsidR="00EC3080" w:rsidRPr="00EC3080" w:rsidRDefault="00EC3080" w:rsidP="00EC3080">
      <w:pPr>
        <w:spacing w:before="160"/>
        <w:ind w:firstLine="567"/>
        <w:jc w:val="both"/>
        <w:rPr>
          <w:color w:val="000000"/>
          <w:spacing w:val="-6"/>
          <w:lang w:val="vi-VN"/>
        </w:rPr>
      </w:pPr>
      <w:r w:rsidRPr="00EC3080">
        <w:rPr>
          <w:color w:val="000000"/>
          <w:spacing w:val="-6"/>
        </w:rPr>
        <w:t>- Từng bước hình thành các không gian và sản phẩm kinh tế ban đêm có sức hút</w:t>
      </w:r>
      <w:r w:rsidRPr="00EC3080">
        <w:rPr>
          <w:color w:val="000000"/>
          <w:spacing w:val="-6"/>
          <w:lang w:val="vi-VN"/>
        </w:rPr>
        <w:t>:</w:t>
      </w:r>
    </w:p>
    <w:p w14:paraId="664008C2" w14:textId="21BF70F5" w:rsidR="00EC3080" w:rsidRPr="00EC3080" w:rsidRDefault="00EC3080" w:rsidP="00EC3080">
      <w:pPr>
        <w:spacing w:before="160"/>
        <w:ind w:firstLine="567"/>
        <w:jc w:val="both"/>
        <w:rPr>
          <w:bCs/>
          <w:color w:val="000000"/>
        </w:rPr>
      </w:pPr>
      <w:r w:rsidRPr="00EC3080">
        <w:rPr>
          <w:bCs/>
          <w:color w:val="000000"/>
        </w:rPr>
        <w:t>TP.HCM đã từng bước hình thành một số không gian, tuyến phố và khu vực hoạt động về đêm, tập trung tại khu vực trung tâm Thành phố và các địa bàn có lợi thế về du lịch, thương mại, dịch vụ, văn hóa, cảnh quan đô thị. Các khu vực như phố đi bộ Nguyễn Huệ, phố đi bộ Bùi Viện, khu vực chợ Bến Thành, đường Nguyễn Văn Bình, khu vực Bến Bạch Đằng</w:t>
      </w:r>
      <w:r>
        <w:rPr>
          <w:bCs/>
          <w:color w:val="000000"/>
          <w:lang w:val="vi-VN"/>
        </w:rPr>
        <w:t xml:space="preserve">, </w:t>
      </w:r>
      <w:r w:rsidRPr="00EC3080">
        <w:rPr>
          <w:bCs/>
          <w:color w:val="000000"/>
        </w:rPr>
        <w:t>không gian ven sông Sài Gòn</w:t>
      </w:r>
      <w:r>
        <w:rPr>
          <w:bCs/>
          <w:color w:val="000000"/>
          <w:lang w:val="vi-VN"/>
        </w:rPr>
        <w:t>, khu vực biển Vũng Tàu...</w:t>
      </w:r>
      <w:r w:rsidRPr="00EC3080">
        <w:rPr>
          <w:bCs/>
          <w:color w:val="000000"/>
        </w:rPr>
        <w:t xml:space="preserve"> đã trở thành những điểm đến thu hút người dân và du khách vào buổi tối.</w:t>
      </w:r>
    </w:p>
    <w:p w14:paraId="419CFA14" w14:textId="77777777" w:rsidR="00EC3080" w:rsidRPr="00EC3080" w:rsidRDefault="00EC3080" w:rsidP="00EC3080">
      <w:pPr>
        <w:spacing w:before="160"/>
        <w:ind w:firstLine="567"/>
        <w:jc w:val="both"/>
        <w:rPr>
          <w:bCs/>
          <w:color w:val="000000"/>
        </w:rPr>
      </w:pPr>
      <w:r w:rsidRPr="00EC3080">
        <w:rPr>
          <w:bCs/>
          <w:color w:val="000000"/>
        </w:rPr>
        <w:t>Cùng với hoạt động thương mại, ẩm thực và vui chơi, Thành phố từng bước khai thác các giá trị văn hóa, lịch sử, kiến trúc và nghệ thuật để hình thành các sản phẩm trải nghiệm về đêm. Một số chương trình tham quan, trải nghiệm di sản, biểu diễn nghệ thuật, hoạt động văn hóa và sự kiện được tổ chức vào buổi tối đã góp phần đa dạng hóa sản phẩm du lịch, kéo dài thời gian hoạt động của các điểm đến và tăng mức chi tiêu của du khách.</w:t>
      </w:r>
    </w:p>
    <w:p w14:paraId="3E32B7EB" w14:textId="77777777" w:rsidR="00EC3080" w:rsidRDefault="00EC3080" w:rsidP="00EC3080">
      <w:pPr>
        <w:spacing w:before="160"/>
        <w:ind w:firstLine="567"/>
        <w:jc w:val="both"/>
        <w:rPr>
          <w:bCs/>
          <w:color w:val="000000"/>
          <w:lang w:val="vi-VN"/>
        </w:rPr>
      </w:pPr>
      <w:r w:rsidRPr="00EC3080">
        <w:rPr>
          <w:bCs/>
          <w:color w:val="000000"/>
        </w:rPr>
        <w:t>Đặc biệt, lợi thế của TP.HCM là sự kết hợp giữa không gian đô thị hiện đại với hệ thống di sản, công trình kiến trúc, thiết chế văn hóa, hoạt động nghệ thuật, ẩm thực và không gian ven sông. Đây là điều kiện thuận lợi để phát triển các sản phẩm kinh tế ban đêm có tính đặc trưng, có khả năng tạo sự khác biệt so với các đô thị khác trong khu vực.</w:t>
      </w:r>
    </w:p>
    <w:p w14:paraId="14D93EDE" w14:textId="2A6AD0AC" w:rsidR="00EC3080" w:rsidRPr="0044726C" w:rsidRDefault="00EC3080" w:rsidP="00EC3080">
      <w:pPr>
        <w:spacing w:before="160"/>
        <w:ind w:firstLine="567"/>
        <w:jc w:val="both"/>
        <w:rPr>
          <w:color w:val="EE0000"/>
          <w:lang w:val="vi-VN"/>
        </w:rPr>
      </w:pPr>
      <w:r w:rsidRPr="0044726C">
        <w:rPr>
          <w:color w:val="EE0000"/>
        </w:rPr>
        <w:t>- Không gian công cộng và khu vực trung tâm đô thị giữ vai trò quan trọng trong phát triển kinh tế ban đêm</w:t>
      </w:r>
      <w:r w:rsidRPr="0044726C">
        <w:rPr>
          <w:color w:val="EE0000"/>
          <w:lang w:val="vi-VN"/>
        </w:rPr>
        <w:t>:</w:t>
      </w:r>
    </w:p>
    <w:p w14:paraId="6FB7CE1C" w14:textId="77777777" w:rsidR="0044726C" w:rsidRPr="0044726C" w:rsidRDefault="0044726C" w:rsidP="0044726C">
      <w:pPr>
        <w:spacing w:before="160"/>
        <w:ind w:firstLine="567"/>
        <w:jc w:val="both"/>
        <w:rPr>
          <w:color w:val="EE0000"/>
          <w:spacing w:val="-6"/>
        </w:rPr>
      </w:pPr>
      <w:r w:rsidRPr="0044726C">
        <w:rPr>
          <w:color w:val="EE0000"/>
          <w:spacing w:val="-6"/>
        </w:rPr>
        <w:t xml:space="preserve">Không gian công cộng đóng vai trò hạt nhân trong tổ chức các hoạt động kinh tế đêm của Thành phố. Các tuyến phố đi bộ, quảng trường, công viên, khu vực ven sông, </w:t>
      </w:r>
      <w:r w:rsidRPr="0044726C">
        <w:rPr>
          <w:color w:val="EE0000"/>
          <w:spacing w:val="-6"/>
        </w:rPr>
        <w:lastRenderedPageBreak/>
        <w:t>ven biển và các tuyến phố thương mại, ẩm thực đang trở thành những địa điểm tập trung đông người vào buổi tối. Nổi bật nhất là phố đi bộ Nguyễn Huệ (dài khoảng 670m) và phố đi bộ Bùi Viện, tiếp tục là trung tâm thu hút đông đảo du khách trong và ngoài nước vào các buổi tối, đặc biệt cuối tuần và dịp lễ.</w:t>
      </w:r>
    </w:p>
    <w:p w14:paraId="796AEE98" w14:textId="77777777" w:rsidR="0044726C" w:rsidRPr="0044726C" w:rsidRDefault="0044726C" w:rsidP="0044726C">
      <w:pPr>
        <w:spacing w:before="160"/>
        <w:ind w:firstLine="567"/>
        <w:jc w:val="both"/>
        <w:rPr>
          <w:color w:val="EE0000"/>
          <w:spacing w:val="-6"/>
        </w:rPr>
      </w:pPr>
      <w:r w:rsidRPr="0044726C">
        <w:rPr>
          <w:color w:val="EE0000"/>
          <w:spacing w:val="-6"/>
        </w:rPr>
        <w:t>Khu vực trung tâm Thành phố, đặc biệt là không gian Nguyễn Huệ - Bạch Đằng - Bến Thành và các khu vực lân cận, có khả năng kết nối nhiều loại hình dịch vụ như tham quan, mua sắm, ẩm thực, giải trí, biểu diễn nghệ thuật và trải nghiệm văn hóa trên cùng một không gian đi bộ liên hoàn.</w:t>
      </w:r>
    </w:p>
    <w:p w14:paraId="1650491D" w14:textId="77777777" w:rsidR="0044726C" w:rsidRPr="0044726C" w:rsidRDefault="0044726C" w:rsidP="0044726C">
      <w:pPr>
        <w:spacing w:before="160"/>
        <w:ind w:firstLine="567"/>
        <w:jc w:val="both"/>
        <w:rPr>
          <w:color w:val="EE0000"/>
          <w:spacing w:val="-6"/>
        </w:rPr>
      </w:pPr>
      <w:r w:rsidRPr="0044726C">
        <w:rPr>
          <w:color w:val="EE0000"/>
          <w:spacing w:val="-6"/>
        </w:rPr>
        <w:t>Bên cạnh khu vực lõi trung tâm, Thành phố đang định hướng phát triển các cực tăng trưởng mới cho kinh tế đêm: Khu đô thị mới Thủ Thiêm được định hướng trở thành trung tâm tài chính – giải trí đêm tầm cỡ khu vực, cùng các tổ hợp vui chơi giải trí đa năng gắn với mua sắm, trình diễn và chăm sóc sức khỏe tại các khu đô thị mới. Các khu vực ven sông Sài Gòn và những địa bàn có điều kiện phát triển du lịch, dịch vụ khác cũng từng bước hình thành điểm đến hoạt động về đêm.</w:t>
      </w:r>
    </w:p>
    <w:p w14:paraId="211195CF" w14:textId="120F569C" w:rsidR="0044726C" w:rsidRPr="00001884" w:rsidRDefault="0044726C" w:rsidP="0044726C">
      <w:pPr>
        <w:spacing w:before="160"/>
        <w:ind w:firstLine="567"/>
        <w:jc w:val="both"/>
        <w:rPr>
          <w:color w:val="EE0000"/>
          <w:spacing w:val="-6"/>
          <w:lang w:val="vi-VN"/>
        </w:rPr>
      </w:pPr>
      <w:r w:rsidRPr="0044726C">
        <w:rPr>
          <w:color w:val="EE0000"/>
          <w:spacing w:val="-6"/>
        </w:rPr>
        <w:t>Việc phát triển đồng thời không gian lõi trung tâm và các cực tăng trưởng mới không chỉ tạo thêm sản phẩm phục vụ người dân và du khách, mà còn góp phần khai thác hiệu quả hạ tầng đô thị, tạo việc làm, thúc đẩy hoạt động kinh doanh và nâng cao sức sống của đô thị vào ban đêm</w:t>
      </w:r>
      <w:r w:rsidR="00001884">
        <w:rPr>
          <w:color w:val="EE0000"/>
          <w:spacing w:val="-6"/>
          <w:lang w:val="vi-VN"/>
        </w:rPr>
        <w:t>.</w:t>
      </w:r>
    </w:p>
    <w:p w14:paraId="25A6C452" w14:textId="55A55426" w:rsidR="00EC3080" w:rsidRPr="00EC3080" w:rsidRDefault="00EC3080" w:rsidP="00EC3080">
      <w:pPr>
        <w:spacing w:before="160"/>
        <w:ind w:firstLine="567"/>
        <w:jc w:val="both"/>
        <w:rPr>
          <w:color w:val="000000"/>
          <w:lang w:val="vi-VN"/>
        </w:rPr>
      </w:pPr>
      <w:r w:rsidRPr="00EC3080">
        <w:rPr>
          <w:b/>
          <w:bCs/>
          <w:color w:val="000000"/>
        </w:rPr>
        <w:t xml:space="preserve">- </w:t>
      </w:r>
      <w:r w:rsidRPr="00EC3080">
        <w:rPr>
          <w:color w:val="000000"/>
        </w:rPr>
        <w:t>Du lịch, lưu trú và lượng khách quốc tế tạo thị trường quan trọng cho kinh tế ban đêm</w:t>
      </w:r>
      <w:r>
        <w:rPr>
          <w:color w:val="000000"/>
          <w:lang w:val="vi-VN"/>
        </w:rPr>
        <w:t>:</w:t>
      </w:r>
    </w:p>
    <w:p w14:paraId="09C637DD" w14:textId="77777777" w:rsidR="00EC3080" w:rsidRPr="00EC3080" w:rsidRDefault="00EC3080" w:rsidP="00EC3080">
      <w:pPr>
        <w:spacing w:before="160"/>
        <w:ind w:firstLine="567"/>
        <w:jc w:val="both"/>
        <w:rPr>
          <w:bCs/>
          <w:color w:val="000000"/>
        </w:rPr>
      </w:pPr>
      <w:r w:rsidRPr="00EC3080">
        <w:rPr>
          <w:bCs/>
          <w:color w:val="000000"/>
        </w:rPr>
        <w:t>Với vai trò là trung tâm kinh tế, du lịch, thương mại và dịch vụ lớn của cả nước, TP.HCM có hệ thống cơ sở lưu trú, nhà hàng, trung tâm mua sắm, khu vui chơi giải trí và các dịch vụ phục vụ khách du lịch tương đối phát triển. Lượng khách du lịch trong nước và quốc tế đến Thành phố tạo nguồn cầu lớn đối với các sản phẩm, dịch vụ được cung cấp vào buổi tối.</w:t>
      </w:r>
    </w:p>
    <w:p w14:paraId="1459C3FF" w14:textId="77777777" w:rsidR="00EC3080" w:rsidRDefault="00EC3080" w:rsidP="00EC3080">
      <w:pPr>
        <w:spacing w:before="160"/>
        <w:ind w:firstLine="567"/>
        <w:jc w:val="both"/>
        <w:rPr>
          <w:bCs/>
          <w:color w:val="000000"/>
          <w:lang w:val="vi-VN"/>
        </w:rPr>
      </w:pPr>
      <w:r w:rsidRPr="00EC3080">
        <w:rPr>
          <w:bCs/>
          <w:color w:val="000000"/>
        </w:rPr>
        <w:t>Đặc biệt, khách quốc tế có nhu cầu cao đối với các hoạt động trải nghiệm văn hóa, ẩm thực, mua sắm, giải trí và tham quan đô thị sau thời gian tham quan ban ngày. Đây là điều kiện thuận lợi để Thành phố phát triển các sản phẩm kinh tế ban đêm có giá trị gia tăng cao, góp phần kéo dài thời gian lưu trú, tăng mức chi tiêu và nâng cao chất lượng trải nghiệm của du khách.</w:t>
      </w:r>
    </w:p>
    <w:p w14:paraId="148FFFC8" w14:textId="6F2C8A9B" w:rsidR="009E347A" w:rsidRPr="009E347A" w:rsidRDefault="009E347A" w:rsidP="00EC3080">
      <w:pPr>
        <w:spacing w:before="160"/>
        <w:ind w:firstLine="567"/>
        <w:jc w:val="both"/>
        <w:rPr>
          <w:bCs/>
          <w:color w:val="000000"/>
          <w:lang w:val="vi-VN"/>
        </w:rPr>
      </w:pPr>
      <w:r w:rsidRPr="00D1614B">
        <w:rPr>
          <w:color w:val="000000"/>
          <w:spacing w:val="-6"/>
        </w:rPr>
        <w:t>Quy mô thị trường du lịch và lưu trú của Thành phố tiếp tục tạo nền tảng quan trọng cho phát triển kinh tế đêm. Sau khi hợp nhất với Bình Dương và Bà Rịa – Vũng Tàu, toàn địa bàn Thành phố có khoảng 4.805 cơ sở lưu trú với 106.292 phòng, trong đó có 81 khách sạn 4–5 sao với hơn 17.000 phòng. Trong 6 tháng đầu năm 2026, Thành phố đón khoảng 6.396.102 lượt khách quốc tế và 27</w:t>
      </w:r>
      <w:r>
        <w:rPr>
          <w:color w:val="000000"/>
          <w:spacing w:val="-6"/>
          <w:lang w:val="vi-VN"/>
        </w:rPr>
        <w:t>.</w:t>
      </w:r>
      <w:r w:rsidRPr="00D1614B">
        <w:rPr>
          <w:color w:val="000000"/>
          <w:spacing w:val="-6"/>
        </w:rPr>
        <w:t>315</w:t>
      </w:r>
      <w:r>
        <w:rPr>
          <w:color w:val="000000"/>
          <w:spacing w:val="-6"/>
          <w:lang w:val="vi-VN"/>
        </w:rPr>
        <w:t>.000</w:t>
      </w:r>
      <w:r w:rsidRPr="00D1614B">
        <w:rPr>
          <w:color w:val="000000"/>
          <w:spacing w:val="-6"/>
        </w:rPr>
        <w:t xml:space="preserve"> lượt khách nội địa, tổng thu du lịch ước đạt gần 213.980 tỷ đồng; lũy kế 8 tháng đầu năm 2026, Thành phố đón gần 8 triệu lượt khách quốc tế, tổng thu du lịch đạt gần 260.000 tỷ đồng, tăng 48,8% so với cùng kỳ. Công suất phòng lưu trú bình quân trong các dịp cao điểm dao động khoảng 61–75%. Những con số này cho thấy nhu cầu lưu trú và du lịch của </w:t>
      </w:r>
      <w:r w:rsidRPr="00D1614B">
        <w:rPr>
          <w:color w:val="000000"/>
          <w:spacing w:val="-6"/>
        </w:rPr>
        <w:lastRenderedPageBreak/>
        <w:t xml:space="preserve">Thành phố đang duy trì ở mức cao, tạo dư địa lớn để mở rộng tiêu dùng sau 20 giờ và phát triển các sản phẩm đêm có giá trị gia tăng cao hơn. </w:t>
      </w:r>
    </w:p>
    <w:p w14:paraId="52C0D5A4" w14:textId="77777777" w:rsidR="00EC3080" w:rsidRPr="00EC3080" w:rsidRDefault="00EC3080" w:rsidP="00EC3080">
      <w:pPr>
        <w:spacing w:before="160"/>
        <w:ind w:firstLine="567"/>
        <w:jc w:val="both"/>
        <w:rPr>
          <w:bCs/>
          <w:color w:val="000000"/>
        </w:rPr>
      </w:pPr>
      <w:r w:rsidRPr="00EC3080">
        <w:rPr>
          <w:bCs/>
          <w:color w:val="000000"/>
        </w:rPr>
        <w:t>Tuy nhiên, sự kết nối giữa các cơ sở lưu trú với hệ thống điểm đến, không gian văn hóa, cơ sở vui chơi giải trí, trung tâm thương mại và các sản phẩm dịch vụ ban đêm chưa thật sự đồng bộ. Các sản phẩm hiện còn phân tán, thiếu sự liên kết thành chuỗi trải nghiệm ban đêm, do đó chưa khai thác đầy đủ nhu cầu và khả năng chi tiêu của lượng khách lưu trú trên địa bàn Thành phố.</w:t>
      </w:r>
    </w:p>
    <w:p w14:paraId="011507CD" w14:textId="65A5AC5A" w:rsidR="00EC3080" w:rsidRPr="00EC3080" w:rsidRDefault="00EC3080" w:rsidP="00EC3080">
      <w:pPr>
        <w:spacing w:before="160"/>
        <w:ind w:firstLine="567"/>
        <w:jc w:val="both"/>
        <w:rPr>
          <w:color w:val="000000"/>
          <w:spacing w:val="-4"/>
          <w:lang w:val="vi-VN"/>
        </w:rPr>
      </w:pPr>
      <w:r w:rsidRPr="00EC3080">
        <w:rPr>
          <w:b/>
          <w:bCs/>
          <w:color w:val="000000"/>
        </w:rPr>
        <w:t xml:space="preserve">- </w:t>
      </w:r>
      <w:r w:rsidRPr="00EC3080">
        <w:rPr>
          <w:color w:val="000000"/>
          <w:spacing w:val="-4"/>
        </w:rPr>
        <w:t>Ẩm thực là một trong những lĩnh vực có lợi thế nổi bật trong kinh tế ban đêm</w:t>
      </w:r>
      <w:r w:rsidRPr="00EC3080">
        <w:rPr>
          <w:color w:val="000000"/>
          <w:spacing w:val="-4"/>
          <w:lang w:val="vi-VN"/>
        </w:rPr>
        <w:t>:</w:t>
      </w:r>
    </w:p>
    <w:p w14:paraId="1ED8F7DA" w14:textId="77777777" w:rsidR="00EC3080" w:rsidRPr="00EC3080" w:rsidRDefault="00EC3080" w:rsidP="00EC3080">
      <w:pPr>
        <w:spacing w:before="160"/>
        <w:ind w:firstLine="567"/>
        <w:jc w:val="both"/>
        <w:rPr>
          <w:bCs/>
          <w:color w:val="000000"/>
        </w:rPr>
      </w:pPr>
      <w:r w:rsidRPr="00EC3080">
        <w:rPr>
          <w:bCs/>
          <w:color w:val="000000"/>
        </w:rPr>
        <w:t>Ẩm thực là lĩnh vực có độ phủ rộng và có khả năng tham gia trực tiếp vào hoạt động kinh tế ban đêm của Thành phố. Với sự đa dạng của ẩm thực Nam Bộ, ẩm thực Việt Nam và các nền ẩm thực quốc tế, TP.HCM có điều kiện hình thành các tuyến, phố và cụm ẩm thực hoạt động vào buổi tối, gắn với du lịch, mua sắm, vui chơi, giải trí và trải nghiệm văn hóa.</w:t>
      </w:r>
    </w:p>
    <w:p w14:paraId="04A91867" w14:textId="77777777" w:rsidR="00EC3080" w:rsidRPr="00EC3080" w:rsidRDefault="00EC3080" w:rsidP="00EC3080">
      <w:pPr>
        <w:spacing w:before="160"/>
        <w:ind w:firstLine="567"/>
        <w:jc w:val="both"/>
        <w:rPr>
          <w:bCs/>
          <w:color w:val="000000"/>
          <w:spacing w:val="-4"/>
        </w:rPr>
      </w:pPr>
      <w:r w:rsidRPr="00EC3080">
        <w:rPr>
          <w:bCs/>
          <w:color w:val="000000"/>
          <w:spacing w:val="-4"/>
        </w:rPr>
        <w:t>Các khu vực trung tâm như Bến Thành, Nguyễn Huệ, Bùi Viện và các khu vực có đông khách du lịch, dân cư, chuyên gia, người nước ngoài đã hình thành hệ thống nhà hàng, quán ăn, cửa hàng tiện ích và dịch vụ phục vụ nhu cầu về đêm. Bên cạnh đó, các mô hình ẩm thực kết hợp biểu diễn nghệ thuật, trải nghiệm văn hóa, chợ đêm và phố ẩm thực có tiềm năng tiếp tục phát triển tại các địa bàn phù hợp.</w:t>
      </w:r>
    </w:p>
    <w:p w14:paraId="36F08AC6" w14:textId="31CE6AFE" w:rsidR="00EC3080" w:rsidRPr="000568A8" w:rsidRDefault="00EC3080" w:rsidP="000568A8">
      <w:pPr>
        <w:spacing w:before="160"/>
        <w:ind w:firstLine="567"/>
        <w:jc w:val="both"/>
        <w:rPr>
          <w:bCs/>
          <w:color w:val="000000"/>
          <w:lang w:val="vi-VN"/>
        </w:rPr>
      </w:pPr>
      <w:r w:rsidRPr="00EC3080">
        <w:rPr>
          <w:bCs/>
          <w:color w:val="000000"/>
        </w:rPr>
        <w:t>Có thể khẳng định, ẩm thực là một trong những cấu phần quan trọng của kinh tế ban đêm TP.HCM, có khả năng kết nối trực tiếp với du lịch, thương mại, văn hóa và công nghiệp sáng tạo. Tuy nhiên, cơ cấu sản phẩm kinh tế ban đêm của Thành phố vẫn còn tập trung nhiều vào ăn uống, mua sắm và các dịch vụ phổ biến; các sản phẩm văn hóa, nghệ thuật, giải trí, trải nghiệm và các mô hình dịch vụ có giá trị gia tăng cao chưa phát triển tương xứng. Vì vậy, cần tiếp tục đa dạng hóa sản phẩm, tăng cường liên kết giữa các lĩnh vực và hình thành các tổ hợp, không gian kinh tế ban đêm có khả năng hoạt động ổn định, chuyên nghiệp và tạo sức hút đối với người dân, du khách trong nước và quốc tế.</w:t>
      </w:r>
    </w:p>
    <w:p w14:paraId="5CDB0FCF" w14:textId="77777777" w:rsidR="00BE0A9B" w:rsidRPr="005D6CD4" w:rsidRDefault="00BE0A9B" w:rsidP="00BE0A9B">
      <w:pPr>
        <w:tabs>
          <w:tab w:val="left" w:pos="0"/>
          <w:tab w:val="left" w:pos="993"/>
        </w:tabs>
        <w:spacing w:before="20"/>
        <w:ind w:firstLine="567"/>
        <w:jc w:val="both"/>
        <w:rPr>
          <w:b/>
          <w:color w:val="000000"/>
          <w:lang w:val="vi-VN"/>
        </w:rPr>
      </w:pPr>
      <w:r w:rsidRPr="005D6CD4">
        <w:rPr>
          <w:b/>
          <w:color w:val="000000"/>
          <w:lang w:val="vi-VN"/>
        </w:rPr>
        <w:t>3. Tồn tại, hạn chế</w:t>
      </w:r>
    </w:p>
    <w:p w14:paraId="5AFA7268" w14:textId="77777777" w:rsidR="00BE0A9B" w:rsidRPr="00CC786F" w:rsidRDefault="00BE0A9B" w:rsidP="00BE0A9B">
      <w:pPr>
        <w:spacing w:before="160"/>
        <w:ind w:firstLine="567"/>
        <w:jc w:val="both"/>
        <w:rPr>
          <w:color w:val="000000"/>
          <w:lang w:val="vi-VN"/>
        </w:rPr>
      </w:pPr>
      <w:r w:rsidRPr="005D6CD4">
        <w:rPr>
          <w:color w:val="000000"/>
          <w:lang w:val="vi-VN"/>
        </w:rPr>
        <w:t>C</w:t>
      </w:r>
      <w:r w:rsidRPr="00CC786F">
        <w:rPr>
          <w:color w:val="000000"/>
          <w:lang w:val="vi-VN"/>
        </w:rPr>
        <w:t xml:space="preserve">ác hoạt động hiện vẫn mang tính phân tán, thiếu liên kết và chưa hình thành được một hệ sinh thái hoàn chỉnh. </w:t>
      </w:r>
    </w:p>
    <w:p w14:paraId="5503E36F" w14:textId="56EB5FC0" w:rsidR="00BE0A9B" w:rsidRPr="000568A8" w:rsidRDefault="00BE0A9B" w:rsidP="00BE0A9B">
      <w:pPr>
        <w:tabs>
          <w:tab w:val="left" w:pos="0"/>
          <w:tab w:val="left" w:pos="993"/>
        </w:tabs>
        <w:spacing w:before="20"/>
        <w:ind w:firstLine="567"/>
        <w:jc w:val="both"/>
        <w:rPr>
          <w:b/>
          <w:color w:val="000000"/>
          <w:spacing w:val="-2"/>
          <w:lang w:val="vi-VN"/>
        </w:rPr>
      </w:pPr>
      <w:r w:rsidRPr="000568A8">
        <w:rPr>
          <w:color w:val="000000"/>
          <w:spacing w:val="-2"/>
          <w:lang w:val="vi-VN"/>
        </w:rPr>
        <w:t>Thực tế cho thấy cơ cấu sản phẩm đêm vẫn chưa thật sự đa tầng, thành phố đã có “điểm đến buổi tối”, nhưng chưa có đủ nhiều hệ sinh thái tiêu dùng đêm gồm biểu diễn, mua sắm, trải nghiệm số, dịch vụ sáng tạo, giải trí theo chủ đề, theo nhóm đối tượng (khách nội địa, khách quốc tế và cư dân Thành phố), thiếu hệ thống giao thông kết nối, dịch vụ tiện ích sau 22h và các hoạt động dành cho những nhóm khách có mức chi khác nhau. Sản phẩm văn hóa kinh tế đêm còn rời rạc và giá trị gia tăng thấp, du khách khó có động lực chi tiêu thêm hoặc ở lại lâu hơn.</w:t>
      </w:r>
    </w:p>
    <w:p w14:paraId="1139097F" w14:textId="77777777" w:rsidR="00BE0A9B" w:rsidRPr="005D6CD4" w:rsidRDefault="00BE0A9B" w:rsidP="00BE0A9B">
      <w:pPr>
        <w:tabs>
          <w:tab w:val="left" w:pos="0"/>
          <w:tab w:val="left" w:pos="993"/>
        </w:tabs>
        <w:spacing w:before="20"/>
        <w:ind w:firstLine="567"/>
        <w:jc w:val="both"/>
        <w:rPr>
          <w:b/>
          <w:color w:val="000000"/>
          <w:lang w:val="vi-VN"/>
        </w:rPr>
      </w:pPr>
      <w:r w:rsidRPr="005D6CD4">
        <w:rPr>
          <w:b/>
          <w:color w:val="000000"/>
          <w:lang w:val="vi-VN"/>
        </w:rPr>
        <w:t>III. Đánh giá thực trạng quan hệ xã hội liên quan đến kinh tế ban đêm</w:t>
      </w:r>
    </w:p>
    <w:p w14:paraId="542DFD64" w14:textId="77777777" w:rsidR="00BE0A9B" w:rsidRPr="005D6CD4" w:rsidRDefault="00BE0A9B" w:rsidP="00BE0A9B">
      <w:pPr>
        <w:tabs>
          <w:tab w:val="left" w:pos="0"/>
          <w:tab w:val="left" w:pos="993"/>
        </w:tabs>
        <w:spacing w:before="20"/>
        <w:ind w:firstLine="567"/>
        <w:jc w:val="both"/>
        <w:rPr>
          <w:b/>
          <w:i/>
          <w:iCs/>
          <w:color w:val="000000"/>
          <w:lang w:val="vi-VN"/>
        </w:rPr>
      </w:pPr>
      <w:r w:rsidRPr="005D6CD4">
        <w:rPr>
          <w:b/>
          <w:i/>
          <w:iCs/>
          <w:color w:val="000000"/>
          <w:lang w:val="vi-VN"/>
        </w:rPr>
        <w:t>1. Quan hệ giữa phát triển kinh tế và bảo đảm an ninh, trật tự</w:t>
      </w:r>
    </w:p>
    <w:p w14:paraId="035EBE46" w14:textId="77777777" w:rsidR="00BE0A9B" w:rsidRPr="005D6CD4" w:rsidRDefault="00BE0A9B" w:rsidP="00BE0A9B">
      <w:pPr>
        <w:tabs>
          <w:tab w:val="left" w:pos="0"/>
          <w:tab w:val="left" w:pos="993"/>
        </w:tabs>
        <w:spacing w:before="20"/>
        <w:ind w:firstLine="567"/>
        <w:jc w:val="both"/>
        <w:rPr>
          <w:bCs/>
          <w:color w:val="000000"/>
          <w:lang w:val="vi-VN"/>
        </w:rPr>
      </w:pPr>
      <w:r w:rsidRPr="005D6CD4">
        <w:rPr>
          <w:bCs/>
          <w:color w:val="000000"/>
          <w:lang w:val="vi-VN"/>
        </w:rPr>
        <w:lastRenderedPageBreak/>
        <w:t>Hoạt động kinh tế ban đêm làm gia tăng nhu cầu quản lý về an ninh trật tự, giao thông, phòng chống cháy nổ và bảo đảm an toàn xã hội tại các khu vực tập trung đông người.</w:t>
      </w:r>
    </w:p>
    <w:p w14:paraId="64B627D8" w14:textId="77777777" w:rsidR="00BE0A9B" w:rsidRPr="005D6CD4" w:rsidRDefault="00BE0A9B" w:rsidP="00BE0A9B">
      <w:pPr>
        <w:tabs>
          <w:tab w:val="left" w:pos="0"/>
          <w:tab w:val="left" w:pos="993"/>
        </w:tabs>
        <w:spacing w:before="20"/>
        <w:ind w:firstLine="567"/>
        <w:jc w:val="both"/>
        <w:rPr>
          <w:b/>
          <w:i/>
          <w:iCs/>
          <w:color w:val="000000"/>
          <w:lang w:val="vi-VN"/>
        </w:rPr>
      </w:pPr>
      <w:r w:rsidRPr="005D6CD4">
        <w:rPr>
          <w:b/>
          <w:i/>
          <w:iCs/>
          <w:color w:val="000000"/>
          <w:lang w:val="vi-VN"/>
        </w:rPr>
        <w:t>2. Quan hệ giữa hoạt động kinh doanh và đời sống dân cư</w:t>
      </w:r>
    </w:p>
    <w:p w14:paraId="3B236DF3" w14:textId="77777777" w:rsidR="00BE0A9B" w:rsidRPr="005D6CD4" w:rsidRDefault="00BE0A9B" w:rsidP="00BE0A9B">
      <w:pPr>
        <w:tabs>
          <w:tab w:val="left" w:pos="0"/>
          <w:tab w:val="left" w:pos="993"/>
        </w:tabs>
        <w:spacing w:before="20"/>
        <w:ind w:firstLine="567"/>
        <w:jc w:val="both"/>
        <w:rPr>
          <w:bCs/>
          <w:color w:val="000000"/>
          <w:lang w:val="vi-VN"/>
        </w:rPr>
      </w:pPr>
      <w:r w:rsidRPr="005D6CD4">
        <w:rPr>
          <w:bCs/>
          <w:color w:val="000000"/>
          <w:lang w:val="vi-VN"/>
        </w:rPr>
        <w:t>Một số khu vực phát sinh tình trạng tiếng ồn, ùn tắc giao thông, ảnh hưởng đến sinh hoạt của người dân; đồng thời cũng tạo thêm cơ hội việc làm và tăng thu nhập cho cộng đồng địa phương.</w:t>
      </w:r>
    </w:p>
    <w:p w14:paraId="593DCD01" w14:textId="77777777" w:rsidR="00BE0A9B" w:rsidRPr="005D6CD4" w:rsidRDefault="00BE0A9B" w:rsidP="00BE0A9B">
      <w:pPr>
        <w:tabs>
          <w:tab w:val="left" w:pos="0"/>
          <w:tab w:val="left" w:pos="993"/>
        </w:tabs>
        <w:spacing w:before="20"/>
        <w:ind w:firstLine="567"/>
        <w:jc w:val="both"/>
        <w:rPr>
          <w:b/>
          <w:i/>
          <w:iCs/>
          <w:color w:val="000000"/>
          <w:lang w:val="vi-VN"/>
        </w:rPr>
      </w:pPr>
      <w:r w:rsidRPr="005D6CD4">
        <w:rPr>
          <w:b/>
          <w:i/>
          <w:iCs/>
          <w:color w:val="000000"/>
          <w:lang w:val="vi-VN"/>
        </w:rPr>
        <w:t>3. Quan hệ giữa phát triển kinh tế và bảo tồn văn hóa</w:t>
      </w:r>
    </w:p>
    <w:p w14:paraId="32EE9560" w14:textId="1EC51B8C" w:rsidR="00BE0A9B" w:rsidRPr="005D6CD4" w:rsidRDefault="00BE0A9B" w:rsidP="00BE0A9B">
      <w:pPr>
        <w:tabs>
          <w:tab w:val="left" w:pos="0"/>
          <w:tab w:val="left" w:pos="993"/>
        </w:tabs>
        <w:spacing w:before="20"/>
        <w:ind w:firstLine="567"/>
        <w:jc w:val="both"/>
        <w:rPr>
          <w:bCs/>
          <w:color w:val="000000"/>
          <w:lang w:val="vi-VN"/>
        </w:rPr>
      </w:pPr>
      <w:r w:rsidRPr="005D6CD4">
        <w:rPr>
          <w:bCs/>
          <w:color w:val="000000"/>
          <w:lang w:val="vi-VN"/>
        </w:rPr>
        <w:t>Việc khai thác các không gian di sản, không gian công cộng phục vụ hoạt động ban đêm cần bảo đảm hài hòa giữa phát triển kinh tế với gìn giữ giá trị văn hóa, cảnh quan và bản sắc Thủ đô.</w:t>
      </w:r>
    </w:p>
    <w:p w14:paraId="05E560F1" w14:textId="77777777" w:rsidR="00BE0A9B" w:rsidRPr="005D6CD4" w:rsidRDefault="00BE0A9B" w:rsidP="00BE0A9B">
      <w:pPr>
        <w:tabs>
          <w:tab w:val="left" w:pos="0"/>
          <w:tab w:val="left" w:pos="993"/>
        </w:tabs>
        <w:spacing w:before="20"/>
        <w:ind w:firstLine="567"/>
        <w:jc w:val="both"/>
        <w:rPr>
          <w:b/>
          <w:i/>
          <w:iCs/>
          <w:color w:val="000000"/>
          <w:lang w:val="vi-VN"/>
        </w:rPr>
      </w:pPr>
      <w:r w:rsidRPr="005D6CD4">
        <w:rPr>
          <w:b/>
          <w:i/>
          <w:iCs/>
          <w:color w:val="000000"/>
          <w:lang w:val="vi-VN"/>
        </w:rPr>
        <w:t>4. Quan hệ giữa cơ quan quản lý và doanh nghiệp</w:t>
      </w:r>
    </w:p>
    <w:p w14:paraId="4BC4A197" w14:textId="77777777" w:rsidR="00BE0A9B" w:rsidRPr="005D6CD4" w:rsidRDefault="00BE0A9B" w:rsidP="00BE0A9B">
      <w:pPr>
        <w:tabs>
          <w:tab w:val="left" w:pos="0"/>
          <w:tab w:val="left" w:pos="993"/>
        </w:tabs>
        <w:spacing w:before="20"/>
        <w:ind w:firstLine="567"/>
        <w:jc w:val="both"/>
        <w:rPr>
          <w:bCs/>
          <w:color w:val="000000"/>
          <w:lang w:val="vi-VN"/>
        </w:rPr>
      </w:pPr>
      <w:r w:rsidRPr="005D6CD4">
        <w:rPr>
          <w:bCs/>
          <w:color w:val="000000"/>
          <w:lang w:val="vi-VN"/>
        </w:rPr>
        <w:t>Doanh nghiệp có nhu cầu mở rộng thời gian hoạt động, đa dạng hóa dịch vụ; trong khi cơ quan quản lý cần bảo đảm kiểm soát an ninh, trật tự, môi trường và tuân thủ pháp luật.</w:t>
      </w:r>
    </w:p>
    <w:p w14:paraId="16155867" w14:textId="6D04A81E" w:rsidR="00BE0A9B" w:rsidRDefault="00A94295" w:rsidP="00BE0A9B">
      <w:pPr>
        <w:pStyle w:val="NormalWeb"/>
        <w:spacing w:before="20" w:after="0"/>
        <w:ind w:firstLine="567"/>
        <w:jc w:val="both"/>
        <w:rPr>
          <w:b/>
          <w:color w:val="000000"/>
          <w:sz w:val="28"/>
          <w:szCs w:val="28"/>
          <w:lang w:val="pt-BR"/>
        </w:rPr>
      </w:pPr>
      <w:r>
        <w:rPr>
          <w:b/>
          <w:color w:val="000000"/>
          <w:sz w:val="28"/>
          <w:szCs w:val="28"/>
          <w:lang w:val="vi-VN"/>
        </w:rPr>
        <w:t>3</w:t>
      </w:r>
      <w:r w:rsidR="00BE0A9B">
        <w:rPr>
          <w:b/>
          <w:color w:val="000000"/>
          <w:sz w:val="28"/>
          <w:szCs w:val="28"/>
          <w:lang w:val="pt-BR"/>
        </w:rPr>
        <w:t xml:space="preserve">. Khó khăn vướng mắc và nguyên nhân </w:t>
      </w:r>
    </w:p>
    <w:p w14:paraId="4BED25C2" w14:textId="77777777" w:rsidR="00BE0A9B" w:rsidRPr="005D6CD4" w:rsidRDefault="00BE0A9B" w:rsidP="00BE0A9B">
      <w:pPr>
        <w:tabs>
          <w:tab w:val="left" w:pos="0"/>
          <w:tab w:val="left" w:pos="851"/>
        </w:tabs>
        <w:spacing w:before="20"/>
        <w:ind w:left="567"/>
        <w:jc w:val="both"/>
        <w:rPr>
          <w:b/>
          <w:bCs/>
          <w:i/>
          <w:color w:val="000000"/>
          <w:lang w:val="pt-BR"/>
        </w:rPr>
      </w:pPr>
      <w:r w:rsidRPr="005D6CD4">
        <w:rPr>
          <w:b/>
          <w:bCs/>
          <w:i/>
          <w:color w:val="000000"/>
          <w:lang w:val="pt-BR"/>
        </w:rPr>
        <w:t>4.1. Khó khăn, vướng mắc</w:t>
      </w:r>
    </w:p>
    <w:p w14:paraId="63CE621C" w14:textId="77777777" w:rsidR="00BE0A9B" w:rsidRPr="005D6CD4" w:rsidRDefault="00BE0A9B" w:rsidP="00BE0A9B">
      <w:pPr>
        <w:tabs>
          <w:tab w:val="left" w:pos="0"/>
          <w:tab w:val="left" w:pos="540"/>
        </w:tabs>
        <w:spacing w:before="20"/>
        <w:jc w:val="both"/>
        <w:rPr>
          <w:color w:val="000000"/>
          <w:lang w:val="pt-BR"/>
        </w:rPr>
      </w:pPr>
      <w:r w:rsidRPr="005D6CD4">
        <w:rPr>
          <w:color w:val="000000"/>
          <w:lang w:val="pt-BR"/>
        </w:rPr>
        <w:tab/>
        <w:t xml:space="preserve">- </w:t>
      </w:r>
      <w:r w:rsidRPr="00E57A29">
        <w:rPr>
          <w:color w:val="000000"/>
          <w:lang w:val="vi-VN"/>
        </w:rPr>
        <w:t>Mức chi tiêu ban đêm của khách còn thấp, thời gian lưu trú chưa tương xứng với tiềm năng</w:t>
      </w:r>
      <w:r w:rsidRPr="005D6CD4">
        <w:rPr>
          <w:color w:val="000000"/>
          <w:lang w:val="pt-BR"/>
        </w:rPr>
        <w:t>:</w:t>
      </w:r>
      <w:r w:rsidRPr="00E57A29">
        <w:rPr>
          <w:color w:val="000000"/>
          <w:lang w:val="vi-VN"/>
        </w:rPr>
        <w:t xml:space="preserve"> </w:t>
      </w:r>
      <w:r w:rsidRPr="009A25F4">
        <w:rPr>
          <w:color w:val="000000"/>
          <w:lang w:val="vi-VN"/>
        </w:rPr>
        <w:t>thực tế cho thấy phần lớn hoạt động ban đêm vẫn thiên về tham quan ngắn, dạo chơi, ăn uống quy mô nhỏ, hoặc tiêu dùng giá trị thấp; chưa chuyển hóa mạnh thành chuỗi trải nghiệm hấp dẫn để kéo dài thời gian ở lại và làm tăng chi tiêu bình quân của khách</w:t>
      </w:r>
      <w:r w:rsidRPr="005D6CD4">
        <w:rPr>
          <w:color w:val="000000"/>
          <w:lang w:val="pt-BR"/>
        </w:rPr>
        <w:t>.</w:t>
      </w:r>
      <w:r w:rsidRPr="009A25F4">
        <w:rPr>
          <w:color w:val="000000"/>
          <w:lang w:val="vi-VN"/>
        </w:rPr>
        <w:t xml:space="preserve"> </w:t>
      </w:r>
    </w:p>
    <w:p w14:paraId="7F96B5D1" w14:textId="66B2768A" w:rsidR="00BE0A9B" w:rsidRPr="005D6CD4" w:rsidRDefault="00BE0A9B" w:rsidP="00BE0A9B">
      <w:pPr>
        <w:tabs>
          <w:tab w:val="left" w:pos="0"/>
          <w:tab w:val="left" w:pos="630"/>
        </w:tabs>
        <w:spacing w:before="20"/>
        <w:jc w:val="both"/>
        <w:rPr>
          <w:color w:val="000000"/>
          <w:lang w:val="pt-BR"/>
        </w:rPr>
      </w:pPr>
      <w:r w:rsidRPr="005D6CD4">
        <w:rPr>
          <w:color w:val="000000"/>
          <w:lang w:val="pt-BR"/>
        </w:rPr>
        <w:tab/>
        <w:t>-</w:t>
      </w:r>
      <w:r w:rsidRPr="00E57A29">
        <w:rPr>
          <w:color w:val="000000"/>
          <w:lang w:val="vi-VN"/>
        </w:rPr>
        <w:t xml:space="preserve"> </w:t>
      </w:r>
      <w:r w:rsidRPr="008F04B4">
        <w:rPr>
          <w:color w:val="000000"/>
          <w:spacing w:val="-4"/>
          <w:lang w:val="vi-VN"/>
        </w:rPr>
        <w:t>Các hoạt động ban đêm còn phân tán, thiếu liên kết, chưa hình thành được các cụm kinh tế đêm đủ mạnh</w:t>
      </w:r>
      <w:r w:rsidRPr="008F04B4">
        <w:rPr>
          <w:color w:val="000000"/>
          <w:spacing w:val="-4"/>
          <w:lang w:val="pt-BR"/>
        </w:rPr>
        <w:t>:</w:t>
      </w:r>
      <w:r w:rsidRPr="008F04B4">
        <w:rPr>
          <w:color w:val="000000"/>
          <w:spacing w:val="-4"/>
          <w:lang w:val="vi-VN"/>
        </w:rPr>
        <w:t xml:space="preserve"> Nguyên nhân do cơ cấu sản phẩm đêm vẫn chưa thật sự đa tầng, thành phố đã có “điểm đến buổi tối”, nhưng chưa có đủ nhiều hệ sinh thái tiêu dùng đêm gồm biểu diễn, mua sắm, trải nghiệm số, dịch vụ sáng tạo, giải trí theo chủ đề, theo nhóm đối tượng (khách nội địa, khách quốc tế và cư dân Thành phố)</w:t>
      </w:r>
    </w:p>
    <w:p w14:paraId="53CA1779" w14:textId="77777777" w:rsidR="00BE0A9B" w:rsidRPr="005D6CD4" w:rsidRDefault="00BE0A9B" w:rsidP="00BE0A9B">
      <w:pPr>
        <w:tabs>
          <w:tab w:val="left" w:pos="0"/>
          <w:tab w:val="left" w:pos="630"/>
        </w:tabs>
        <w:spacing w:before="20"/>
        <w:jc w:val="both"/>
        <w:rPr>
          <w:color w:val="000000"/>
          <w:lang w:val="pt-BR"/>
        </w:rPr>
      </w:pPr>
      <w:r w:rsidRPr="005D6CD4">
        <w:rPr>
          <w:color w:val="000000"/>
          <w:lang w:val="pt-BR"/>
        </w:rPr>
        <w:tab/>
        <w:t>-</w:t>
      </w:r>
      <w:r w:rsidRPr="00E57A29">
        <w:rPr>
          <w:color w:val="000000"/>
          <w:lang w:val="vi-VN"/>
        </w:rPr>
        <w:t xml:space="preserve"> Không gian đô thị ban đêm chưa thật sự thuận tiện, an toàn, hấp dẫn để người dân và du khách tham gia thường xuyên</w:t>
      </w:r>
      <w:r w:rsidRPr="005D6CD4">
        <w:rPr>
          <w:color w:val="000000"/>
          <w:lang w:val="pt-BR"/>
        </w:rPr>
        <w:t xml:space="preserve">: </w:t>
      </w:r>
      <w:r w:rsidRPr="009A25F4">
        <w:rPr>
          <w:color w:val="000000"/>
          <w:lang w:val="vi-VN"/>
        </w:rPr>
        <w:t>thiếu hệ thống giao thông kết nối, dịch vụ tiện ích sau 22h và các hoạt động dành cho những nhóm khách có mức chi khác nhau.</w:t>
      </w:r>
    </w:p>
    <w:p w14:paraId="0AF3633D" w14:textId="77777777" w:rsidR="00BE0A9B" w:rsidRPr="005D6CD4" w:rsidRDefault="00BE0A9B" w:rsidP="00BE0A9B">
      <w:pPr>
        <w:tabs>
          <w:tab w:val="left" w:pos="0"/>
          <w:tab w:val="left" w:pos="630"/>
        </w:tabs>
        <w:spacing w:before="20"/>
        <w:jc w:val="both"/>
        <w:rPr>
          <w:b/>
          <w:bCs/>
          <w:i/>
          <w:color w:val="000000"/>
          <w:lang w:val="pt-BR"/>
        </w:rPr>
      </w:pPr>
      <w:r w:rsidRPr="005D6CD4">
        <w:rPr>
          <w:color w:val="000000"/>
          <w:lang w:val="pt-BR"/>
        </w:rPr>
        <w:tab/>
      </w:r>
      <w:r w:rsidRPr="005D6CD4">
        <w:rPr>
          <w:color w:val="000000"/>
          <w:lang w:val="pt-BR"/>
        </w:rPr>
        <w:tab/>
      </w:r>
      <w:r>
        <w:rPr>
          <w:b/>
          <w:bCs/>
          <w:i/>
          <w:color w:val="000000"/>
          <w:lang w:val="pt-BR"/>
        </w:rPr>
        <w:t>4.2. Nguyên nhân:</w:t>
      </w:r>
    </w:p>
    <w:p w14:paraId="3632CC50" w14:textId="77777777" w:rsidR="00BE0A9B" w:rsidRPr="005D6CD4" w:rsidRDefault="00BE0A9B" w:rsidP="00BE0A9B">
      <w:pPr>
        <w:pStyle w:val="Default"/>
        <w:spacing w:before="20"/>
        <w:ind w:firstLine="567"/>
        <w:jc w:val="both"/>
        <w:rPr>
          <w:sz w:val="28"/>
          <w:szCs w:val="28"/>
          <w:lang w:val="pt-BR"/>
        </w:rPr>
      </w:pPr>
      <w:r w:rsidRPr="005D6CD4">
        <w:rPr>
          <w:sz w:val="28"/>
          <w:szCs w:val="28"/>
          <w:lang w:val="pt-BR"/>
        </w:rPr>
        <w:t xml:space="preserve">- </w:t>
      </w:r>
      <w:r w:rsidRPr="00B84BD5">
        <w:rPr>
          <w:sz w:val="28"/>
          <w:szCs w:val="28"/>
          <w:lang w:val="vi-VN"/>
        </w:rPr>
        <w:t xml:space="preserve">Hiện kinh tế đêm bị chia cắt theo nhiều giấy phép ngành dọc: biểu diễn, ẩm thực, lưu trú, rượu bia, an toàn thực phẩm, phòng cháy chữa cháy, quảng cáo, sử dụng không gian công cộng, tổ chức sự kiện, giao thông tạm thời… </w:t>
      </w:r>
    </w:p>
    <w:p w14:paraId="55D4F8E5" w14:textId="77777777" w:rsidR="00BE0A9B" w:rsidRPr="005D6CD4" w:rsidRDefault="00BE0A9B" w:rsidP="00BE0A9B">
      <w:pPr>
        <w:tabs>
          <w:tab w:val="left" w:pos="0"/>
          <w:tab w:val="left" w:pos="630"/>
        </w:tabs>
        <w:spacing w:before="20"/>
        <w:jc w:val="both"/>
        <w:rPr>
          <w:bCs/>
          <w:color w:val="000000"/>
          <w:lang w:val="pt-BR"/>
        </w:rPr>
      </w:pPr>
      <w:r w:rsidRPr="005D6CD4">
        <w:rPr>
          <w:color w:val="000000"/>
          <w:lang w:val="pt-BR"/>
        </w:rPr>
        <w:tab/>
        <w:t>-</w:t>
      </w:r>
      <w:r w:rsidRPr="00E57A29">
        <w:rPr>
          <w:color w:val="000000"/>
          <w:lang w:val="vi-VN"/>
        </w:rPr>
        <w:t xml:space="preserve"> Cơ chế quản lý, điều phối, đầu tư và hỗ trợ vận hành chưa tạo điều kiện thuận lợi cho các mô hình kinh tế đêm mới phát triển.</w:t>
      </w:r>
    </w:p>
    <w:p w14:paraId="665D4F3E" w14:textId="77777777" w:rsidR="00BE0A9B" w:rsidRDefault="00BE0A9B" w:rsidP="00BE0A9B">
      <w:pPr>
        <w:pStyle w:val="Default"/>
        <w:spacing w:before="20"/>
        <w:ind w:firstLine="567"/>
        <w:jc w:val="both"/>
        <w:rPr>
          <w:b/>
          <w:noProof/>
          <w:sz w:val="28"/>
          <w:szCs w:val="28"/>
          <w:lang w:val="pt-BR"/>
        </w:rPr>
      </w:pPr>
      <w:r w:rsidRPr="005D6CD4">
        <w:rPr>
          <w:sz w:val="28"/>
          <w:szCs w:val="28"/>
          <w:lang w:val="pt-BR"/>
        </w:rPr>
        <w:t>- Đ</w:t>
      </w:r>
      <w:r w:rsidRPr="00527605">
        <w:rPr>
          <w:sz w:val="28"/>
          <w:szCs w:val="28"/>
          <w:lang w:val="vi-VN"/>
        </w:rPr>
        <w:t xml:space="preserve">iểm nghẽn không chỉ là “thiếu chính sách”, mà là thiếu cơ chế điều phối tích hợp và thiếu khung thử nghiệm có kiểm soát. Do đó, nhiều ý tưởng có thể tốt về mặt sáng tạo nhưng khi đi vào thực thi lại gặp vướng mắc ở quy trình, thẩm </w:t>
      </w:r>
      <w:r w:rsidRPr="00527605">
        <w:rPr>
          <w:sz w:val="28"/>
          <w:szCs w:val="28"/>
          <w:lang w:val="vi-VN"/>
        </w:rPr>
        <w:lastRenderedPageBreak/>
        <w:t>quyền, trách nhiệm liên ngành, hệ quả là khu vực tư nhân còn dè dặt, mô hình mới chủ yếu dựa vào các chương trình xúc tiến hoặc sự kiện do nhà nước hỗ trợ, thay vì phát triển thành hệ sinh thái thị trường tự vận hành.</w:t>
      </w:r>
    </w:p>
    <w:p w14:paraId="24B5E680" w14:textId="77777777" w:rsidR="00BE0A9B" w:rsidRDefault="00BE0A9B" w:rsidP="00BE0A9B">
      <w:pPr>
        <w:pStyle w:val="Default"/>
        <w:spacing w:before="20"/>
        <w:ind w:firstLine="567"/>
        <w:jc w:val="both"/>
        <w:rPr>
          <w:b/>
          <w:noProof/>
          <w:sz w:val="28"/>
          <w:szCs w:val="28"/>
          <w:lang w:val="pt-BR"/>
        </w:rPr>
      </w:pPr>
      <w:r>
        <w:rPr>
          <w:b/>
          <w:noProof/>
          <w:sz w:val="28"/>
          <w:szCs w:val="28"/>
          <w:lang w:val="pt-BR"/>
        </w:rPr>
        <w:t>II. ĐỀ XUẤT KIẾN NGHỊ</w:t>
      </w:r>
    </w:p>
    <w:p w14:paraId="71588255" w14:textId="77777777" w:rsidR="00BE0A9B" w:rsidRDefault="00BE0A9B" w:rsidP="00BE0A9B">
      <w:pPr>
        <w:pStyle w:val="Default"/>
        <w:spacing w:before="20"/>
        <w:ind w:firstLine="567"/>
        <w:jc w:val="both"/>
        <w:rPr>
          <w:noProof/>
          <w:sz w:val="28"/>
          <w:szCs w:val="28"/>
          <w:lang w:val="pt-BR"/>
        </w:rPr>
      </w:pPr>
      <w:r>
        <w:rPr>
          <w:b/>
          <w:noProof/>
          <w:sz w:val="28"/>
          <w:szCs w:val="28"/>
          <w:lang w:val="pt-BR"/>
        </w:rPr>
        <w:t>1. Về hoàn thiện pháp luật:</w:t>
      </w:r>
    </w:p>
    <w:p w14:paraId="6B8CDBCE" w14:textId="77777777" w:rsidR="00BE0A9B" w:rsidRPr="005D6CD4" w:rsidRDefault="00BE0A9B" w:rsidP="00BE0A9B">
      <w:pPr>
        <w:tabs>
          <w:tab w:val="left" w:pos="0"/>
          <w:tab w:val="left" w:pos="993"/>
        </w:tabs>
        <w:spacing w:before="20"/>
        <w:ind w:firstLine="567"/>
        <w:jc w:val="both"/>
        <w:rPr>
          <w:bCs/>
          <w:color w:val="000000"/>
          <w:lang w:val="pt-BR"/>
        </w:rPr>
      </w:pPr>
      <w:r w:rsidRPr="005D6CD4">
        <w:rPr>
          <w:bCs/>
          <w:color w:val="000000"/>
          <w:lang w:val="pt-BR"/>
        </w:rPr>
        <w:t>Xây dựng cơ chế, chính sách riêng về phát triển kinh tế ban đêm;</w:t>
      </w:r>
    </w:p>
    <w:p w14:paraId="15D96174" w14:textId="77777777" w:rsidR="00BE0A9B" w:rsidRPr="005D6CD4" w:rsidRDefault="00BE0A9B" w:rsidP="00BE0A9B">
      <w:pPr>
        <w:tabs>
          <w:tab w:val="left" w:pos="0"/>
          <w:tab w:val="left" w:pos="993"/>
        </w:tabs>
        <w:spacing w:before="20"/>
        <w:ind w:firstLine="567"/>
        <w:jc w:val="both"/>
        <w:rPr>
          <w:bCs/>
          <w:color w:val="000000"/>
          <w:lang w:val="pt-BR"/>
        </w:rPr>
      </w:pPr>
      <w:r w:rsidRPr="005D6CD4">
        <w:rPr>
          <w:bCs/>
          <w:color w:val="000000"/>
          <w:lang w:val="pt-BR"/>
        </w:rPr>
        <w:t>Quy định rõ phạm vi, ngành nghề, điều kiện và thời gian hoạt động;</w:t>
      </w:r>
    </w:p>
    <w:p w14:paraId="4F7C5D1B" w14:textId="77777777" w:rsidR="00BE0A9B" w:rsidRPr="005D6CD4" w:rsidRDefault="00BE0A9B" w:rsidP="00BE0A9B">
      <w:pPr>
        <w:tabs>
          <w:tab w:val="left" w:pos="0"/>
          <w:tab w:val="left" w:pos="993"/>
        </w:tabs>
        <w:spacing w:before="20"/>
        <w:ind w:firstLine="567"/>
        <w:jc w:val="both"/>
        <w:rPr>
          <w:bCs/>
          <w:color w:val="000000"/>
          <w:lang w:val="pt-BR"/>
        </w:rPr>
      </w:pPr>
      <w:r w:rsidRPr="005D6CD4">
        <w:rPr>
          <w:bCs/>
          <w:color w:val="000000"/>
          <w:lang w:val="pt-BR"/>
        </w:rPr>
        <w:t>Hình thành các khu, tuyến, không gian kinh tế ban đêm trọng điểm;</w:t>
      </w:r>
    </w:p>
    <w:p w14:paraId="710CB6F6" w14:textId="77777777" w:rsidR="00BE0A9B" w:rsidRPr="005D6CD4" w:rsidRDefault="00BE0A9B" w:rsidP="00BE0A9B">
      <w:pPr>
        <w:tabs>
          <w:tab w:val="left" w:pos="0"/>
          <w:tab w:val="left" w:pos="993"/>
        </w:tabs>
        <w:spacing w:before="20"/>
        <w:ind w:firstLine="567"/>
        <w:jc w:val="both"/>
        <w:rPr>
          <w:bCs/>
          <w:color w:val="000000"/>
          <w:lang w:val="pt-BR"/>
        </w:rPr>
      </w:pPr>
      <w:r w:rsidRPr="005D6CD4">
        <w:rPr>
          <w:bCs/>
          <w:color w:val="000000"/>
          <w:lang w:val="pt-BR"/>
        </w:rPr>
        <w:t>Tăng cường quản lý an ninh trật tự, môi trường và an toàn xã hội;</w:t>
      </w:r>
    </w:p>
    <w:p w14:paraId="0FD3F9A0" w14:textId="7E9E3203" w:rsidR="00BE0A9B" w:rsidRPr="005D6CD4" w:rsidRDefault="00BE0A9B" w:rsidP="00BE0A9B">
      <w:pPr>
        <w:tabs>
          <w:tab w:val="left" w:pos="0"/>
          <w:tab w:val="left" w:pos="993"/>
        </w:tabs>
        <w:spacing w:before="20"/>
        <w:ind w:firstLine="567"/>
        <w:jc w:val="both"/>
        <w:rPr>
          <w:bCs/>
          <w:color w:val="000000"/>
          <w:lang w:val="pt-BR"/>
        </w:rPr>
      </w:pPr>
      <w:r w:rsidRPr="005D6CD4">
        <w:rPr>
          <w:bCs/>
          <w:color w:val="000000"/>
          <w:lang w:val="pt-BR"/>
        </w:rPr>
        <w:t xml:space="preserve">Khuyến khích phát triển các sản phẩm văn hóa, du lịch, sáng tạo mang bản sắc </w:t>
      </w:r>
      <w:r w:rsidR="00A94295">
        <w:rPr>
          <w:bCs/>
          <w:color w:val="000000"/>
          <w:lang w:val="vi-VN"/>
        </w:rPr>
        <w:t>Thành phố</w:t>
      </w:r>
      <w:r w:rsidRPr="005D6CD4">
        <w:rPr>
          <w:bCs/>
          <w:color w:val="000000"/>
          <w:lang w:val="pt-BR"/>
        </w:rPr>
        <w:t>;</w:t>
      </w:r>
    </w:p>
    <w:p w14:paraId="521C2526" w14:textId="77777777" w:rsidR="00BE0A9B" w:rsidRPr="005D6CD4" w:rsidRDefault="00BE0A9B" w:rsidP="00BE0A9B">
      <w:pPr>
        <w:tabs>
          <w:tab w:val="left" w:pos="0"/>
          <w:tab w:val="left" w:pos="993"/>
        </w:tabs>
        <w:spacing w:before="20"/>
        <w:ind w:firstLine="567"/>
        <w:jc w:val="both"/>
        <w:rPr>
          <w:bCs/>
          <w:color w:val="000000"/>
          <w:lang w:val="pt-BR"/>
        </w:rPr>
      </w:pPr>
      <w:r w:rsidRPr="005D6CD4">
        <w:rPr>
          <w:bCs/>
          <w:color w:val="000000"/>
          <w:lang w:val="pt-BR"/>
        </w:rPr>
        <w:t>Đẩy mạnh xã hội hóa và thu hút doanh nghiệp tham gia đầu tư.</w:t>
      </w:r>
    </w:p>
    <w:p w14:paraId="1CC9FB39" w14:textId="77777777" w:rsidR="00BE0A9B" w:rsidRDefault="00BE0A9B" w:rsidP="00BE0A9B">
      <w:pPr>
        <w:pStyle w:val="Default"/>
        <w:spacing w:before="20"/>
        <w:ind w:firstLine="567"/>
        <w:jc w:val="both"/>
        <w:rPr>
          <w:b/>
          <w:sz w:val="28"/>
          <w:szCs w:val="28"/>
          <w:lang w:val="pt-BR"/>
        </w:rPr>
      </w:pPr>
      <w:r>
        <w:rPr>
          <w:b/>
          <w:sz w:val="28"/>
          <w:szCs w:val="28"/>
          <w:lang w:val="pt-BR"/>
        </w:rPr>
        <w:t>2. Về tổ chức thi hành pháp luật</w:t>
      </w:r>
    </w:p>
    <w:p w14:paraId="0BB77A13" w14:textId="27E362A6" w:rsidR="00BE0A9B" w:rsidRDefault="00BE0A9B" w:rsidP="00BE0A9B">
      <w:pPr>
        <w:spacing w:before="20"/>
        <w:ind w:firstLine="567"/>
        <w:jc w:val="both"/>
        <w:rPr>
          <w:color w:val="000000"/>
          <w:spacing w:val="2"/>
          <w:lang w:val="vi-VN"/>
        </w:rPr>
      </w:pPr>
      <w:r>
        <w:rPr>
          <w:color w:val="000000"/>
          <w:lang w:val="pt-BR"/>
        </w:rPr>
        <w:t xml:space="preserve">(1) </w:t>
      </w:r>
      <w:r>
        <w:rPr>
          <w:color w:val="000000"/>
          <w:spacing w:val="2"/>
          <w:lang w:val="vi-VN"/>
        </w:rPr>
        <w:t xml:space="preserve">Tiếp tục chỉ đạo, nâng cao nhận thức </w:t>
      </w:r>
      <w:r>
        <w:rPr>
          <w:color w:val="000000"/>
          <w:spacing w:val="2"/>
          <w:lang w:val="pt-BR"/>
        </w:rPr>
        <w:t xml:space="preserve">pháp luật nói chung, quy định của Luật </w:t>
      </w:r>
      <w:r w:rsidR="00A94295">
        <w:rPr>
          <w:color w:val="000000"/>
          <w:spacing w:val="2"/>
          <w:lang w:val="vi-VN"/>
        </w:rPr>
        <w:t>Phát triển đô thị</w:t>
      </w:r>
      <w:r>
        <w:rPr>
          <w:color w:val="000000"/>
          <w:spacing w:val="2"/>
          <w:lang w:val="pt-BR"/>
        </w:rPr>
        <w:t xml:space="preserve"> năm 2026 và Nghị quyết của HĐND Thành phố </w:t>
      </w:r>
      <w:r w:rsidR="00A94295" w:rsidRPr="00A94295">
        <w:rPr>
          <w:iCs/>
          <w:color w:val="000000"/>
          <w:lang w:val="vi-VN"/>
        </w:rPr>
        <w:t>q</w:t>
      </w:r>
      <w:r w:rsidR="00A94295" w:rsidRPr="00A94295">
        <w:rPr>
          <w:iCs/>
          <w:color w:val="000000"/>
        </w:rPr>
        <w:t>uy định tổ chức, hoạt động, cơ chế quản lý, chính sách ưu đãi, hỗ trợ phát triển kinh tế ban đêm</w:t>
      </w:r>
      <w:r w:rsidR="00A94295" w:rsidRPr="00A94295">
        <w:rPr>
          <w:iCs/>
        </w:rPr>
        <w:t xml:space="preserve"> trên địa bàn thành phố Hồ Chí Minh</w:t>
      </w:r>
      <w:r w:rsidRPr="009833B6">
        <w:rPr>
          <w:color w:val="000000"/>
          <w:spacing w:val="2"/>
          <w:lang w:val="pt-BR"/>
        </w:rPr>
        <w:t xml:space="preserve"> nhằm khai thác hiệu quả tiềm năng đô thị, thúc đẩy phát triển kinh tế, văn hóa và du lịch</w:t>
      </w:r>
    </w:p>
    <w:p w14:paraId="18D2DF81" w14:textId="77777777" w:rsidR="00BE0A9B" w:rsidRPr="005D6CD4" w:rsidRDefault="00BE0A9B" w:rsidP="00BE0A9B">
      <w:pPr>
        <w:spacing w:before="20"/>
        <w:ind w:firstLine="567"/>
        <w:jc w:val="both"/>
        <w:rPr>
          <w:color w:val="000000"/>
          <w:spacing w:val="2"/>
          <w:lang w:val="vi-VN"/>
        </w:rPr>
      </w:pPr>
      <w:r>
        <w:rPr>
          <w:color w:val="000000"/>
          <w:spacing w:val="2"/>
          <w:lang w:val="vi-VN"/>
        </w:rPr>
        <w:t>(2) Tăng cường, đổi mới hình thức tuyên truyền, phổ biến các quy định của Nghị quyết nhằm nâng cao nhận thức và ý thức chấp hành, tuân thủ pháp luật của người dân, tổ chức trên địa bàn</w:t>
      </w:r>
      <w:r w:rsidRPr="005D6CD4">
        <w:rPr>
          <w:color w:val="000000"/>
          <w:spacing w:val="2"/>
          <w:lang w:val="vi-VN"/>
        </w:rPr>
        <w:t xml:space="preserve"> trong tổ chức </w:t>
      </w:r>
      <w:r w:rsidRPr="009833B6">
        <w:rPr>
          <w:szCs w:val="24"/>
          <w:lang w:val="nl-NL"/>
        </w:rPr>
        <w:t>hoạt động đầu tư kinh doanh sản phẩm, dịch vụ được tổ chức và vận hành trong thời gian ban đêm, nhằm khai thác hiệu quả tiềm năng đô thị, thúc đẩy phát triển kinh tế, văn hóa và du lịch</w:t>
      </w:r>
      <w:r>
        <w:rPr>
          <w:szCs w:val="24"/>
          <w:lang w:val="nl-NL"/>
        </w:rPr>
        <w:t>.</w:t>
      </w:r>
    </w:p>
    <w:p w14:paraId="6CD51EF8" w14:textId="2DBB6D99" w:rsidR="00BE0A9B" w:rsidRPr="005D6CD4" w:rsidRDefault="00BE0A9B" w:rsidP="00BE0A9B">
      <w:pPr>
        <w:spacing w:before="20"/>
        <w:ind w:firstLine="567"/>
        <w:jc w:val="both"/>
        <w:rPr>
          <w:color w:val="000000"/>
          <w:spacing w:val="2"/>
          <w:lang w:val="vi-VN"/>
        </w:rPr>
      </w:pPr>
      <w:r>
        <w:rPr>
          <w:color w:val="000000"/>
          <w:lang w:val="vi-VN"/>
        </w:rPr>
        <w:t>(3) Đảm bảo các điều kiện cần thiết cho việc tổ chức thi hành Nghị quyết; tăng cường t</w:t>
      </w:r>
      <w:r>
        <w:rPr>
          <w:color w:val="000000"/>
          <w:lang w:val="pt-BR"/>
        </w:rPr>
        <w:t xml:space="preserve">ổ chức kiểm tra, thanh tra việc thực hiện, </w:t>
      </w:r>
      <w:r>
        <w:rPr>
          <w:color w:val="000000"/>
          <w:spacing w:val="2"/>
          <w:lang w:val="vi-VN"/>
        </w:rPr>
        <w:t xml:space="preserve">hạn chế sai sót trong việc áp dụng. Kịp thời tổng hợp các khó khăn vướng mắc trong quá trình </w:t>
      </w:r>
      <w:r w:rsidRPr="005D6CD4">
        <w:rPr>
          <w:color w:val="000000"/>
          <w:spacing w:val="2"/>
          <w:lang w:val="vi-VN"/>
        </w:rPr>
        <w:t xml:space="preserve">thực hiện, </w:t>
      </w:r>
      <w:r>
        <w:rPr>
          <w:color w:val="000000"/>
          <w:spacing w:val="2"/>
          <w:lang w:val="vi-VN"/>
        </w:rPr>
        <w:t xml:space="preserve">báo cáo </w:t>
      </w:r>
      <w:r w:rsidR="00E87466">
        <w:rPr>
          <w:rFonts w:eastAsia="Calibri"/>
          <w:noProof/>
          <w:color w:val="000000"/>
          <w:lang w:val="vi-VN"/>
        </w:rPr>
        <w:t xml:space="preserve">Ủy ban nhân dân </w:t>
      </w:r>
      <w:r>
        <w:rPr>
          <w:color w:val="000000"/>
          <w:spacing w:val="2"/>
          <w:lang w:val="vi-VN"/>
        </w:rPr>
        <w:t xml:space="preserve">Thành phố trình </w:t>
      </w:r>
      <w:r w:rsidR="00E87466">
        <w:rPr>
          <w:color w:val="000000"/>
          <w:spacing w:val="2"/>
          <w:lang w:val="vi-VN"/>
        </w:rPr>
        <w:t>Hội đồng nhân dân</w:t>
      </w:r>
      <w:r>
        <w:rPr>
          <w:color w:val="000000"/>
          <w:spacing w:val="2"/>
          <w:lang w:val="vi-VN"/>
        </w:rPr>
        <w:t xml:space="preserve"> Thành phố sửa </w:t>
      </w:r>
      <w:r>
        <w:rPr>
          <w:color w:val="000000"/>
          <w:spacing w:val="-4"/>
          <w:lang w:val="vi-VN"/>
        </w:rPr>
        <w:t>đổi, bổ sung phù hợp với quy định của pháp luật và yêu cầu của thực tiễn quản lý.</w:t>
      </w:r>
      <w:r>
        <w:rPr>
          <w:color w:val="000000"/>
          <w:spacing w:val="2"/>
          <w:lang w:val="vi-VN"/>
        </w:rPr>
        <w:t xml:space="preserve"> </w:t>
      </w:r>
    </w:p>
    <w:p w14:paraId="013586B0" w14:textId="44BBB1E0" w:rsidR="001956BC" w:rsidRPr="001956BC" w:rsidRDefault="00E87466" w:rsidP="00B346ED">
      <w:pPr>
        <w:spacing w:before="20"/>
        <w:ind w:firstLine="567"/>
        <w:jc w:val="both"/>
        <w:outlineLvl w:val="4"/>
        <w:rPr>
          <w:i/>
          <w:iCs/>
        </w:rPr>
      </w:pPr>
      <w:r>
        <w:rPr>
          <w:rFonts w:eastAsia="Calibri"/>
          <w:noProof/>
          <w:color w:val="000000"/>
          <w:lang w:val="vi-VN"/>
        </w:rPr>
        <w:t>Ủy ban nhân dân</w:t>
      </w:r>
      <w:r w:rsidR="00BE0A9B">
        <w:rPr>
          <w:rFonts w:eastAsia="Calibri"/>
          <w:noProof/>
          <w:color w:val="000000"/>
          <w:lang w:val="vi-VN"/>
        </w:rPr>
        <w:t xml:space="preserve"> Thành phố </w:t>
      </w:r>
      <w:r>
        <w:rPr>
          <w:rFonts w:eastAsia="Calibri"/>
          <w:noProof/>
          <w:color w:val="000000"/>
          <w:lang w:val="vi-VN"/>
        </w:rPr>
        <w:t>kính</w:t>
      </w:r>
      <w:r w:rsidR="00BE0A9B" w:rsidRPr="005D6CD4">
        <w:rPr>
          <w:rFonts w:eastAsia="Calibri"/>
          <w:noProof/>
          <w:color w:val="000000"/>
          <w:lang w:val="vi-VN"/>
        </w:rPr>
        <w:t xml:space="preserve"> </w:t>
      </w:r>
      <w:r w:rsidR="00BE0A9B">
        <w:rPr>
          <w:rFonts w:eastAsia="Calibri"/>
          <w:noProof/>
          <w:color w:val="000000"/>
          <w:lang w:val="vi-VN"/>
        </w:rPr>
        <w:t xml:space="preserve">báo cáo </w:t>
      </w:r>
      <w:r>
        <w:rPr>
          <w:color w:val="000000"/>
          <w:spacing w:val="2"/>
          <w:lang w:val="vi-VN"/>
        </w:rPr>
        <w:t>Hội đồng nhân dân</w:t>
      </w:r>
      <w:r w:rsidR="00BE0A9B">
        <w:rPr>
          <w:rFonts w:eastAsia="Calibri"/>
          <w:noProof/>
          <w:color w:val="000000"/>
          <w:lang w:val="vi-VN"/>
        </w:rPr>
        <w:t xml:space="preserve"> Thành phố./.</w:t>
      </w:r>
      <w:bookmarkStart w:id="0" w:name="_GoBack"/>
      <w:bookmarkEnd w:id="0"/>
    </w:p>
    <w:p w14:paraId="6E3FC25A" w14:textId="77777777" w:rsidR="00AE7A03" w:rsidRPr="00580AAA" w:rsidRDefault="00AE7A03" w:rsidP="00AE7A03">
      <w:pPr>
        <w:ind w:firstLine="709"/>
        <w:jc w:val="both"/>
        <w:rPr>
          <w:i/>
          <w:iCs/>
        </w:rPr>
      </w:pPr>
    </w:p>
    <w:tbl>
      <w:tblPr>
        <w:tblW w:w="9214" w:type="dxa"/>
        <w:tblLook w:val="0000" w:firstRow="0" w:lastRow="0" w:firstColumn="0" w:lastColumn="0" w:noHBand="0" w:noVBand="0"/>
      </w:tblPr>
      <w:tblGrid>
        <w:gridCol w:w="4860"/>
        <w:gridCol w:w="4354"/>
      </w:tblGrid>
      <w:tr w:rsidR="00580AAA" w:rsidRPr="00580AAA" w14:paraId="5D8D1AA4" w14:textId="77777777" w:rsidTr="00227BB5">
        <w:tc>
          <w:tcPr>
            <w:tcW w:w="4860" w:type="dxa"/>
          </w:tcPr>
          <w:p w14:paraId="57033E4C" w14:textId="77777777" w:rsidR="00122D2D" w:rsidRPr="00AE7A03" w:rsidRDefault="00122D2D" w:rsidP="00227BB5">
            <w:pPr>
              <w:ind w:left="57"/>
              <w:jc w:val="both"/>
              <w:rPr>
                <w:i/>
                <w:iCs/>
                <w:sz w:val="24"/>
              </w:rPr>
            </w:pPr>
            <w:r w:rsidRPr="00AE7A03">
              <w:rPr>
                <w:b/>
                <w:bCs/>
                <w:i/>
                <w:iCs/>
                <w:sz w:val="24"/>
              </w:rPr>
              <w:t>Nơi nhận</w:t>
            </w:r>
            <w:r w:rsidRPr="00AE7A03">
              <w:rPr>
                <w:i/>
                <w:iCs/>
                <w:sz w:val="24"/>
              </w:rPr>
              <w:t>:</w:t>
            </w:r>
          </w:p>
          <w:p w14:paraId="3279BF07" w14:textId="77777777" w:rsidR="00122D2D" w:rsidRPr="00580AAA" w:rsidRDefault="00122D2D" w:rsidP="00227BB5">
            <w:pPr>
              <w:ind w:left="57"/>
              <w:rPr>
                <w:sz w:val="22"/>
                <w:szCs w:val="22"/>
              </w:rPr>
            </w:pPr>
            <w:r w:rsidRPr="00580AAA">
              <w:rPr>
                <w:sz w:val="22"/>
                <w:szCs w:val="22"/>
              </w:rPr>
              <w:t>- Thường trực Thành ủy;</w:t>
            </w:r>
          </w:p>
          <w:p w14:paraId="03A24C15" w14:textId="77777777" w:rsidR="00122D2D" w:rsidRPr="00580AAA" w:rsidRDefault="00122D2D" w:rsidP="00227BB5">
            <w:pPr>
              <w:ind w:left="57"/>
            </w:pPr>
            <w:r w:rsidRPr="00580AAA">
              <w:rPr>
                <w:sz w:val="22"/>
                <w:szCs w:val="22"/>
              </w:rPr>
              <w:t>- Thường trực HĐND thành phố;</w:t>
            </w:r>
            <w:r w:rsidRPr="00580AAA">
              <w:rPr>
                <w:sz w:val="22"/>
                <w:szCs w:val="22"/>
              </w:rPr>
              <w:br/>
              <w:t>- UBND thành phố;</w:t>
            </w:r>
            <w:r w:rsidRPr="00580AAA">
              <w:rPr>
                <w:sz w:val="22"/>
                <w:szCs w:val="22"/>
              </w:rPr>
              <w:br/>
              <w:t>- Ban Thường trực UBMTTQVN thành phố;</w:t>
            </w:r>
            <w:r w:rsidRPr="00580AAA">
              <w:rPr>
                <w:sz w:val="22"/>
                <w:szCs w:val="22"/>
              </w:rPr>
              <w:br/>
              <w:t>- Đại biểu HĐND thành phố;</w:t>
            </w:r>
            <w:r w:rsidRPr="00580AAA">
              <w:rPr>
                <w:sz w:val="22"/>
                <w:szCs w:val="22"/>
              </w:rPr>
              <w:br/>
              <w:t>- Lưu: VT.</w:t>
            </w:r>
          </w:p>
        </w:tc>
        <w:tc>
          <w:tcPr>
            <w:tcW w:w="4354" w:type="dxa"/>
          </w:tcPr>
          <w:p w14:paraId="044D819F" w14:textId="77777777" w:rsidR="00122D2D" w:rsidRPr="00580AAA" w:rsidRDefault="00122D2D" w:rsidP="00227BB5">
            <w:pPr>
              <w:pStyle w:val="ListParagraph"/>
              <w:ind w:left="0"/>
              <w:jc w:val="center"/>
              <w:rPr>
                <w:b/>
                <w:bCs/>
                <w:sz w:val="28"/>
                <w:szCs w:val="28"/>
              </w:rPr>
            </w:pPr>
            <w:r w:rsidRPr="00580AAA">
              <w:rPr>
                <w:b/>
                <w:bCs/>
                <w:sz w:val="28"/>
                <w:szCs w:val="28"/>
              </w:rPr>
              <w:t>T/M ỦY BAN NHÂN DÂN</w:t>
            </w:r>
          </w:p>
          <w:p w14:paraId="2C7268E2" w14:textId="77777777" w:rsidR="00122D2D" w:rsidRPr="00580AAA" w:rsidRDefault="00122D2D" w:rsidP="00227BB5">
            <w:pPr>
              <w:pStyle w:val="ListParagraph"/>
              <w:tabs>
                <w:tab w:val="left" w:pos="1080"/>
              </w:tabs>
              <w:ind w:left="0"/>
              <w:jc w:val="center"/>
              <w:rPr>
                <w:b/>
                <w:bCs/>
                <w:sz w:val="28"/>
                <w:szCs w:val="28"/>
              </w:rPr>
            </w:pPr>
          </w:p>
          <w:p w14:paraId="6920D860" w14:textId="255ED0E1" w:rsidR="00122D2D" w:rsidRPr="00580AAA" w:rsidRDefault="00122D2D" w:rsidP="00515147">
            <w:pPr>
              <w:pStyle w:val="ListParagraph"/>
              <w:tabs>
                <w:tab w:val="left" w:pos="1080"/>
              </w:tabs>
              <w:ind w:left="0"/>
              <w:rPr>
                <w:b/>
                <w:bCs/>
                <w:sz w:val="28"/>
                <w:szCs w:val="28"/>
              </w:rPr>
            </w:pPr>
          </w:p>
          <w:p w14:paraId="2C19C1AE" w14:textId="77777777" w:rsidR="00122D2D" w:rsidRPr="00580AAA" w:rsidRDefault="00122D2D" w:rsidP="00227BB5">
            <w:pPr>
              <w:pStyle w:val="ListParagraph"/>
              <w:tabs>
                <w:tab w:val="left" w:pos="1080"/>
              </w:tabs>
              <w:ind w:left="0"/>
              <w:jc w:val="center"/>
              <w:rPr>
                <w:b/>
                <w:bCs/>
                <w:sz w:val="28"/>
                <w:szCs w:val="28"/>
              </w:rPr>
            </w:pPr>
          </w:p>
          <w:p w14:paraId="7327EBC7" w14:textId="77777777" w:rsidR="00122D2D" w:rsidRPr="00580AAA" w:rsidRDefault="00122D2D" w:rsidP="00227BB5">
            <w:pPr>
              <w:pStyle w:val="ListParagraph"/>
              <w:tabs>
                <w:tab w:val="left" w:pos="1080"/>
              </w:tabs>
              <w:ind w:left="0"/>
              <w:jc w:val="center"/>
              <w:rPr>
                <w:bCs/>
                <w:sz w:val="22"/>
                <w:szCs w:val="22"/>
              </w:rPr>
            </w:pPr>
          </w:p>
        </w:tc>
      </w:tr>
    </w:tbl>
    <w:p w14:paraId="5BDEAEC4" w14:textId="77777777" w:rsidR="00122D2D" w:rsidRPr="00580AAA" w:rsidRDefault="00122D2D" w:rsidP="00122D2D">
      <w:pPr>
        <w:spacing w:before="120" w:after="120" w:line="288" w:lineRule="auto"/>
        <w:jc w:val="both"/>
        <w:rPr>
          <w:i/>
          <w:iCs/>
          <w:lang w:val="vi-VN"/>
        </w:rPr>
      </w:pPr>
    </w:p>
    <w:p w14:paraId="4218BD57" w14:textId="77777777" w:rsidR="00471E7B" w:rsidRPr="00580AAA" w:rsidRDefault="00471E7B">
      <w:pPr>
        <w:shd w:val="clear" w:color="auto" w:fill="FFFFFF"/>
        <w:spacing w:line="234" w:lineRule="atLeast"/>
        <w:rPr>
          <w:b/>
          <w:bCs/>
          <w:lang w:val="es-PR"/>
        </w:rPr>
      </w:pPr>
    </w:p>
    <w:sectPr w:rsidR="00471E7B" w:rsidRPr="00580AAA" w:rsidSect="001956BC">
      <w:headerReference w:type="default" r:id="rId8"/>
      <w:pgSz w:w="11907" w:h="16840"/>
      <w:pgMar w:top="1134" w:right="1134" w:bottom="1134" w:left="1701" w:header="675" w:footer="346"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5E431" w14:textId="77777777" w:rsidR="008A171E" w:rsidRDefault="008A171E">
      <w:r>
        <w:separator/>
      </w:r>
    </w:p>
  </w:endnote>
  <w:endnote w:type="continuationSeparator" w:id="0">
    <w:p w14:paraId="57E18921" w14:textId="77777777" w:rsidR="008A171E" w:rsidRDefault="008A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120E1" w14:textId="77777777" w:rsidR="008A171E" w:rsidRDefault="008A171E">
      <w:r>
        <w:separator/>
      </w:r>
    </w:p>
  </w:footnote>
  <w:footnote w:type="continuationSeparator" w:id="0">
    <w:p w14:paraId="245AEA71" w14:textId="77777777" w:rsidR="008A171E" w:rsidRDefault="008A17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8BD62" w14:textId="4B556D00" w:rsidR="00227BB5" w:rsidRPr="00202C0E" w:rsidRDefault="00227BB5">
    <w:pPr>
      <w:pStyle w:val="Header"/>
      <w:jc w:val="center"/>
      <w:rPr>
        <w:sz w:val="24"/>
        <w:szCs w:val="24"/>
      </w:rPr>
    </w:pPr>
    <w:r w:rsidRPr="00202C0E">
      <w:rPr>
        <w:sz w:val="24"/>
        <w:szCs w:val="24"/>
      </w:rPr>
      <w:fldChar w:fldCharType="begin"/>
    </w:r>
    <w:r w:rsidRPr="00202C0E">
      <w:rPr>
        <w:sz w:val="24"/>
        <w:szCs w:val="24"/>
      </w:rPr>
      <w:instrText xml:space="preserve"> PAGE   \* MERGEFORMAT </w:instrText>
    </w:r>
    <w:r w:rsidRPr="00202C0E">
      <w:rPr>
        <w:sz w:val="24"/>
        <w:szCs w:val="24"/>
      </w:rPr>
      <w:fldChar w:fldCharType="separate"/>
    </w:r>
    <w:r w:rsidR="00B346ED">
      <w:rPr>
        <w:noProof/>
        <w:sz w:val="24"/>
        <w:szCs w:val="24"/>
      </w:rPr>
      <w:t>4</w:t>
    </w:r>
    <w:r w:rsidRPr="00202C0E">
      <w:rPr>
        <w:sz w:val="24"/>
        <w:szCs w:val="24"/>
      </w:rPr>
      <w:fldChar w:fldCharType="end"/>
    </w:r>
  </w:p>
  <w:p w14:paraId="4218BD63" w14:textId="77777777" w:rsidR="00227BB5" w:rsidRDefault="00227BB5">
    <w:pPr>
      <w:pStyle w:val="Header"/>
    </w:pPr>
  </w:p>
  <w:p w14:paraId="76CB8AA0" w14:textId="77777777" w:rsidR="009811B3" w:rsidRDefault="009811B3"/>
  <w:p w14:paraId="1A57B495" w14:textId="77777777" w:rsidR="009811B3" w:rsidRDefault="009811B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E590D"/>
    <w:multiLevelType w:val="hybridMultilevel"/>
    <w:tmpl w:val="12A8F752"/>
    <w:lvl w:ilvl="0" w:tplc="657A4E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E37823"/>
    <w:multiLevelType w:val="hybridMultilevel"/>
    <w:tmpl w:val="360E200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2B156D2F"/>
    <w:multiLevelType w:val="multilevel"/>
    <w:tmpl w:val="B90ECDC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3B1706"/>
    <w:multiLevelType w:val="hybridMultilevel"/>
    <w:tmpl w:val="0D1A0A96"/>
    <w:lvl w:ilvl="0" w:tplc="762E56FE">
      <w:start w:val="1"/>
      <w:numFmt w:val="lowerLetter"/>
      <w:lvlText w:val="%1)"/>
      <w:lvlJc w:val="left"/>
      <w:pPr>
        <w:ind w:left="2" w:hanging="267"/>
      </w:pPr>
      <w:rPr>
        <w:rFonts w:ascii="Times New Roman" w:eastAsia="Times New Roman" w:hAnsi="Times New Roman" w:cs="Times New Roman" w:hint="default"/>
        <w:b w:val="0"/>
        <w:bCs w:val="0"/>
        <w:i w:val="0"/>
        <w:iCs w:val="0"/>
        <w:spacing w:val="-5"/>
        <w:w w:val="100"/>
        <w:sz w:val="28"/>
        <w:szCs w:val="28"/>
        <w:lang w:val="vi" w:eastAsia="en-US" w:bidi="ar-SA"/>
      </w:rPr>
    </w:lvl>
    <w:lvl w:ilvl="1" w:tplc="C478BFA2">
      <w:numFmt w:val="bullet"/>
      <w:lvlText w:val="•"/>
      <w:lvlJc w:val="left"/>
      <w:pPr>
        <w:ind w:left="921" w:hanging="267"/>
      </w:pPr>
      <w:rPr>
        <w:rFonts w:hint="default"/>
        <w:lang w:val="vi" w:eastAsia="en-US" w:bidi="ar-SA"/>
      </w:rPr>
    </w:lvl>
    <w:lvl w:ilvl="2" w:tplc="54DE479A">
      <w:numFmt w:val="bullet"/>
      <w:lvlText w:val="•"/>
      <w:lvlJc w:val="left"/>
      <w:pPr>
        <w:ind w:left="1842" w:hanging="267"/>
      </w:pPr>
      <w:rPr>
        <w:rFonts w:hint="default"/>
        <w:lang w:val="vi" w:eastAsia="en-US" w:bidi="ar-SA"/>
      </w:rPr>
    </w:lvl>
    <w:lvl w:ilvl="3" w:tplc="716A729A">
      <w:numFmt w:val="bullet"/>
      <w:lvlText w:val="•"/>
      <w:lvlJc w:val="left"/>
      <w:pPr>
        <w:ind w:left="2764" w:hanging="267"/>
      </w:pPr>
      <w:rPr>
        <w:rFonts w:hint="default"/>
        <w:lang w:val="vi" w:eastAsia="en-US" w:bidi="ar-SA"/>
      </w:rPr>
    </w:lvl>
    <w:lvl w:ilvl="4" w:tplc="FC04C9A2">
      <w:numFmt w:val="bullet"/>
      <w:lvlText w:val="•"/>
      <w:lvlJc w:val="left"/>
      <w:pPr>
        <w:ind w:left="3685" w:hanging="267"/>
      </w:pPr>
      <w:rPr>
        <w:rFonts w:hint="default"/>
        <w:lang w:val="vi" w:eastAsia="en-US" w:bidi="ar-SA"/>
      </w:rPr>
    </w:lvl>
    <w:lvl w:ilvl="5" w:tplc="F6607152">
      <w:numFmt w:val="bullet"/>
      <w:lvlText w:val="•"/>
      <w:lvlJc w:val="left"/>
      <w:pPr>
        <w:ind w:left="4607" w:hanging="267"/>
      </w:pPr>
      <w:rPr>
        <w:rFonts w:hint="default"/>
        <w:lang w:val="vi" w:eastAsia="en-US" w:bidi="ar-SA"/>
      </w:rPr>
    </w:lvl>
    <w:lvl w:ilvl="6" w:tplc="DF9E4986">
      <w:numFmt w:val="bullet"/>
      <w:lvlText w:val="•"/>
      <w:lvlJc w:val="left"/>
      <w:pPr>
        <w:ind w:left="5528" w:hanging="267"/>
      </w:pPr>
      <w:rPr>
        <w:rFonts w:hint="default"/>
        <w:lang w:val="vi" w:eastAsia="en-US" w:bidi="ar-SA"/>
      </w:rPr>
    </w:lvl>
    <w:lvl w:ilvl="7" w:tplc="E864D608">
      <w:numFmt w:val="bullet"/>
      <w:lvlText w:val="•"/>
      <w:lvlJc w:val="left"/>
      <w:pPr>
        <w:ind w:left="6450" w:hanging="267"/>
      </w:pPr>
      <w:rPr>
        <w:rFonts w:hint="default"/>
        <w:lang w:val="vi" w:eastAsia="en-US" w:bidi="ar-SA"/>
      </w:rPr>
    </w:lvl>
    <w:lvl w:ilvl="8" w:tplc="A6E2B408">
      <w:numFmt w:val="bullet"/>
      <w:lvlText w:val="•"/>
      <w:lvlJc w:val="left"/>
      <w:pPr>
        <w:ind w:left="7371" w:hanging="267"/>
      </w:pPr>
      <w:rPr>
        <w:rFonts w:hint="default"/>
        <w:lang w:val="vi" w:eastAsia="en-US" w:bidi="ar-SA"/>
      </w:rPr>
    </w:lvl>
  </w:abstractNum>
  <w:abstractNum w:abstractNumId="4" w15:restartNumberingAfterBreak="0">
    <w:nsid w:val="2C52147C"/>
    <w:multiLevelType w:val="hybridMultilevel"/>
    <w:tmpl w:val="F7785E44"/>
    <w:lvl w:ilvl="0" w:tplc="81984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0A5548"/>
    <w:multiLevelType w:val="hybridMultilevel"/>
    <w:tmpl w:val="35F20576"/>
    <w:lvl w:ilvl="0" w:tplc="BDBA1FB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4E419DB"/>
    <w:multiLevelType w:val="multilevel"/>
    <w:tmpl w:val="1546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1665EF"/>
    <w:multiLevelType w:val="hybridMultilevel"/>
    <w:tmpl w:val="5A46B338"/>
    <w:lvl w:ilvl="0" w:tplc="22185A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239CB72"/>
    <w:multiLevelType w:val="multilevel"/>
    <w:tmpl w:val="7BFE5270"/>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526F2BCC"/>
    <w:multiLevelType w:val="hybridMultilevel"/>
    <w:tmpl w:val="9702A26C"/>
    <w:lvl w:ilvl="0" w:tplc="11DD85A8">
      <w:start w:val="1"/>
      <w:numFmt w:val="bullet"/>
      <w:lvlText w:val=""/>
      <w:lvlJc w:val="left"/>
      <w:pPr>
        <w:tabs>
          <w:tab w:val="num" w:pos="720"/>
        </w:tabs>
        <w:ind w:left="720" w:hanging="360"/>
      </w:pPr>
      <w:rPr>
        <w:rFonts w:ascii="Symbol" w:hAnsi="Symbol"/>
        <w:sz w:val="20"/>
        <w:szCs w:val="20"/>
      </w:rPr>
    </w:lvl>
    <w:lvl w:ilvl="1" w:tplc="4EAABD88">
      <w:start w:val="1"/>
      <w:numFmt w:val="bullet"/>
      <w:lvlText w:val="o"/>
      <w:lvlJc w:val="left"/>
      <w:pPr>
        <w:tabs>
          <w:tab w:val="num" w:pos="1440"/>
        </w:tabs>
        <w:ind w:left="1440" w:hanging="360"/>
      </w:pPr>
      <w:rPr>
        <w:rFonts w:ascii="Courier New" w:hAnsi="Courier New"/>
        <w:sz w:val="20"/>
        <w:szCs w:val="20"/>
      </w:rPr>
    </w:lvl>
    <w:lvl w:ilvl="2" w:tplc="7AFB1EB8">
      <w:start w:val="1"/>
      <w:numFmt w:val="bullet"/>
      <w:lvlText w:val=""/>
      <w:lvlJc w:val="left"/>
      <w:pPr>
        <w:tabs>
          <w:tab w:val="num" w:pos="2160"/>
        </w:tabs>
        <w:ind w:left="2160" w:hanging="360"/>
      </w:pPr>
      <w:rPr>
        <w:rFonts w:ascii="Wingdings" w:hAnsi="Wingdings"/>
        <w:sz w:val="20"/>
        <w:szCs w:val="20"/>
      </w:rPr>
    </w:lvl>
    <w:lvl w:ilvl="3" w:tplc="4BEDD8DC">
      <w:start w:val="1"/>
      <w:numFmt w:val="bullet"/>
      <w:lvlText w:val=""/>
      <w:lvlJc w:val="left"/>
      <w:pPr>
        <w:tabs>
          <w:tab w:val="num" w:pos="2880"/>
        </w:tabs>
        <w:ind w:left="2880" w:hanging="360"/>
      </w:pPr>
      <w:rPr>
        <w:rFonts w:ascii="Wingdings" w:hAnsi="Wingdings"/>
        <w:sz w:val="20"/>
        <w:szCs w:val="20"/>
      </w:rPr>
    </w:lvl>
    <w:lvl w:ilvl="4" w:tplc="451CE92F">
      <w:start w:val="1"/>
      <w:numFmt w:val="bullet"/>
      <w:lvlText w:val=""/>
      <w:lvlJc w:val="left"/>
      <w:pPr>
        <w:tabs>
          <w:tab w:val="num" w:pos="3600"/>
        </w:tabs>
        <w:ind w:left="3600" w:hanging="360"/>
      </w:pPr>
      <w:rPr>
        <w:rFonts w:ascii="Wingdings" w:hAnsi="Wingdings"/>
        <w:sz w:val="20"/>
        <w:szCs w:val="20"/>
      </w:rPr>
    </w:lvl>
    <w:lvl w:ilvl="5" w:tplc="3718DB91">
      <w:start w:val="1"/>
      <w:numFmt w:val="bullet"/>
      <w:lvlText w:val=""/>
      <w:lvlJc w:val="left"/>
      <w:pPr>
        <w:tabs>
          <w:tab w:val="num" w:pos="4320"/>
        </w:tabs>
        <w:ind w:left="4320" w:hanging="360"/>
      </w:pPr>
      <w:rPr>
        <w:rFonts w:ascii="Wingdings" w:hAnsi="Wingdings"/>
        <w:sz w:val="20"/>
        <w:szCs w:val="20"/>
      </w:rPr>
    </w:lvl>
    <w:lvl w:ilvl="6" w:tplc="34A9290F">
      <w:start w:val="1"/>
      <w:numFmt w:val="bullet"/>
      <w:lvlText w:val=""/>
      <w:lvlJc w:val="left"/>
      <w:pPr>
        <w:tabs>
          <w:tab w:val="num" w:pos="5040"/>
        </w:tabs>
        <w:ind w:left="5040" w:hanging="360"/>
      </w:pPr>
      <w:rPr>
        <w:rFonts w:ascii="Wingdings" w:hAnsi="Wingdings"/>
        <w:sz w:val="20"/>
        <w:szCs w:val="20"/>
      </w:rPr>
    </w:lvl>
    <w:lvl w:ilvl="7" w:tplc="393845E2">
      <w:start w:val="1"/>
      <w:numFmt w:val="bullet"/>
      <w:lvlText w:val=""/>
      <w:lvlJc w:val="left"/>
      <w:pPr>
        <w:tabs>
          <w:tab w:val="num" w:pos="5760"/>
        </w:tabs>
        <w:ind w:left="5760" w:hanging="360"/>
      </w:pPr>
      <w:rPr>
        <w:rFonts w:ascii="Wingdings" w:hAnsi="Wingdings"/>
        <w:sz w:val="20"/>
        <w:szCs w:val="20"/>
      </w:rPr>
    </w:lvl>
    <w:lvl w:ilvl="8" w:tplc="2FD2BEA7">
      <w:start w:val="1"/>
      <w:numFmt w:val="bullet"/>
      <w:lvlText w:val=""/>
      <w:lvlJc w:val="left"/>
      <w:pPr>
        <w:tabs>
          <w:tab w:val="num" w:pos="6480"/>
        </w:tabs>
        <w:ind w:left="6480" w:hanging="360"/>
      </w:pPr>
      <w:rPr>
        <w:rFonts w:ascii="Wingdings" w:hAnsi="Wingdings"/>
        <w:sz w:val="20"/>
        <w:szCs w:val="20"/>
      </w:rPr>
    </w:lvl>
  </w:abstractNum>
  <w:abstractNum w:abstractNumId="10" w15:restartNumberingAfterBreak="0">
    <w:nsid w:val="55975B7F"/>
    <w:multiLevelType w:val="multilevel"/>
    <w:tmpl w:val="BA909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908420B"/>
    <w:multiLevelType w:val="hybridMultilevel"/>
    <w:tmpl w:val="A0544810"/>
    <w:lvl w:ilvl="0" w:tplc="7D909C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514A3"/>
    <w:multiLevelType w:val="hybridMultilevel"/>
    <w:tmpl w:val="360E20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6A9F2F70"/>
    <w:multiLevelType w:val="hybridMultilevel"/>
    <w:tmpl w:val="AD6A37DC"/>
    <w:lvl w:ilvl="0" w:tplc="05EC5B8B">
      <w:start w:val="1"/>
      <w:numFmt w:val="bullet"/>
      <w:lvlText w:val="-"/>
      <w:lvlJc w:val="left"/>
      <w:pPr>
        <w:ind w:left="435" w:hanging="360"/>
      </w:pPr>
      <w:rPr>
        <w:rFonts w:ascii="Times New Roman" w:eastAsia="Times New Roman" w:hAnsi="Times New Roman" w:cs="Times New Roman"/>
        <w:i/>
        <w:iCs/>
      </w:rPr>
    </w:lvl>
    <w:lvl w:ilvl="1" w:tplc="6B3EF604">
      <w:start w:val="1"/>
      <w:numFmt w:val="bullet"/>
      <w:lvlText w:val="o"/>
      <w:lvlJc w:val="left"/>
      <w:pPr>
        <w:ind w:left="1155" w:hanging="360"/>
      </w:pPr>
      <w:rPr>
        <w:rFonts w:ascii="Courier New" w:hAnsi="Courier New" w:cs="Courier New"/>
      </w:rPr>
    </w:lvl>
    <w:lvl w:ilvl="2" w:tplc="5B8099B0">
      <w:start w:val="1"/>
      <w:numFmt w:val="bullet"/>
      <w:lvlText w:val=""/>
      <w:lvlJc w:val="left"/>
      <w:pPr>
        <w:ind w:left="1875" w:hanging="360"/>
      </w:pPr>
      <w:rPr>
        <w:rFonts w:ascii="Wingdings" w:hAnsi="Wingdings"/>
      </w:rPr>
    </w:lvl>
    <w:lvl w:ilvl="3" w:tplc="7E82C297">
      <w:start w:val="1"/>
      <w:numFmt w:val="bullet"/>
      <w:lvlText w:val=""/>
      <w:lvlJc w:val="left"/>
      <w:pPr>
        <w:ind w:left="2595" w:hanging="360"/>
      </w:pPr>
      <w:rPr>
        <w:rFonts w:ascii="Symbol" w:hAnsi="Symbol"/>
      </w:rPr>
    </w:lvl>
    <w:lvl w:ilvl="4" w:tplc="27BCDDDC">
      <w:start w:val="1"/>
      <w:numFmt w:val="bullet"/>
      <w:lvlText w:val="o"/>
      <w:lvlJc w:val="left"/>
      <w:pPr>
        <w:ind w:left="3315" w:hanging="360"/>
      </w:pPr>
      <w:rPr>
        <w:rFonts w:ascii="Courier New" w:hAnsi="Courier New" w:cs="Courier New"/>
      </w:rPr>
    </w:lvl>
    <w:lvl w:ilvl="5" w:tplc="6B408091">
      <w:start w:val="1"/>
      <w:numFmt w:val="bullet"/>
      <w:lvlText w:val=""/>
      <w:lvlJc w:val="left"/>
      <w:pPr>
        <w:ind w:left="4035" w:hanging="360"/>
      </w:pPr>
      <w:rPr>
        <w:rFonts w:ascii="Wingdings" w:hAnsi="Wingdings"/>
      </w:rPr>
    </w:lvl>
    <w:lvl w:ilvl="6" w:tplc="5985E305">
      <w:start w:val="1"/>
      <w:numFmt w:val="bullet"/>
      <w:lvlText w:val=""/>
      <w:lvlJc w:val="left"/>
      <w:pPr>
        <w:ind w:left="4755" w:hanging="360"/>
      </w:pPr>
      <w:rPr>
        <w:rFonts w:ascii="Symbol" w:hAnsi="Symbol"/>
      </w:rPr>
    </w:lvl>
    <w:lvl w:ilvl="7" w:tplc="1AA7D182">
      <w:start w:val="1"/>
      <w:numFmt w:val="bullet"/>
      <w:lvlText w:val="o"/>
      <w:lvlJc w:val="left"/>
      <w:pPr>
        <w:ind w:left="5475" w:hanging="360"/>
      </w:pPr>
      <w:rPr>
        <w:rFonts w:ascii="Courier New" w:hAnsi="Courier New" w:cs="Courier New"/>
      </w:rPr>
    </w:lvl>
    <w:lvl w:ilvl="8" w:tplc="66A6CD9E">
      <w:start w:val="1"/>
      <w:numFmt w:val="bullet"/>
      <w:lvlText w:val=""/>
      <w:lvlJc w:val="left"/>
      <w:pPr>
        <w:ind w:left="6195" w:hanging="360"/>
      </w:pPr>
      <w:rPr>
        <w:rFonts w:ascii="Wingdings" w:hAnsi="Wingdings"/>
      </w:rPr>
    </w:lvl>
  </w:abstractNum>
  <w:abstractNum w:abstractNumId="14" w15:restartNumberingAfterBreak="0">
    <w:nsid w:val="758962A2"/>
    <w:multiLevelType w:val="multilevel"/>
    <w:tmpl w:val="D7349AF2"/>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abstractNumId w:val="1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0"/>
  </w:num>
  <w:num w:numId="5">
    <w:abstractNumId w:val="9"/>
  </w:num>
  <w:num w:numId="6">
    <w:abstractNumId w:val="8"/>
  </w:num>
  <w:num w:numId="7">
    <w:abstractNumId w:val="14"/>
  </w:num>
  <w:num w:numId="8">
    <w:abstractNumId w:val="12"/>
  </w:num>
  <w:num w:numId="9">
    <w:abstractNumId w:val="11"/>
  </w:num>
  <w:num w:numId="10">
    <w:abstractNumId w:val="1"/>
  </w:num>
  <w:num w:numId="11">
    <w:abstractNumId w:val="0"/>
  </w:num>
  <w:num w:numId="12">
    <w:abstractNumId w:val="4"/>
  </w:num>
  <w:num w:numId="13">
    <w:abstractNumId w:val="7"/>
  </w:num>
  <w:num w:numId="14">
    <w:abstractNumId w:val="5"/>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9"/>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E7B"/>
    <w:rsid w:val="00001884"/>
    <w:rsid w:val="00001943"/>
    <w:rsid w:val="00002217"/>
    <w:rsid w:val="00005831"/>
    <w:rsid w:val="000128C2"/>
    <w:rsid w:val="00030696"/>
    <w:rsid w:val="00030F4C"/>
    <w:rsid w:val="00035667"/>
    <w:rsid w:val="000405BF"/>
    <w:rsid w:val="0004705C"/>
    <w:rsid w:val="000568A8"/>
    <w:rsid w:val="00064D5F"/>
    <w:rsid w:val="00065FE6"/>
    <w:rsid w:val="00077A6B"/>
    <w:rsid w:val="00080C17"/>
    <w:rsid w:val="00082510"/>
    <w:rsid w:val="0008285D"/>
    <w:rsid w:val="000832ED"/>
    <w:rsid w:val="000839EA"/>
    <w:rsid w:val="00096FF8"/>
    <w:rsid w:val="000B179A"/>
    <w:rsid w:val="000C14DC"/>
    <w:rsid w:val="000D2CD4"/>
    <w:rsid w:val="00112418"/>
    <w:rsid w:val="00120EE7"/>
    <w:rsid w:val="00122D2D"/>
    <w:rsid w:val="001423F4"/>
    <w:rsid w:val="0014465F"/>
    <w:rsid w:val="00153B83"/>
    <w:rsid w:val="00172636"/>
    <w:rsid w:val="00182E4E"/>
    <w:rsid w:val="001956BC"/>
    <w:rsid w:val="00196500"/>
    <w:rsid w:val="00196895"/>
    <w:rsid w:val="001A1019"/>
    <w:rsid w:val="001A7EC3"/>
    <w:rsid w:val="001B0A8E"/>
    <w:rsid w:val="001B4D4E"/>
    <w:rsid w:val="001B7263"/>
    <w:rsid w:val="001C2F23"/>
    <w:rsid w:val="001C4610"/>
    <w:rsid w:val="001C6E5D"/>
    <w:rsid w:val="001C72AC"/>
    <w:rsid w:val="001C7A71"/>
    <w:rsid w:val="001D55D3"/>
    <w:rsid w:val="001F0E40"/>
    <w:rsid w:val="001F37F8"/>
    <w:rsid w:val="001F6BF9"/>
    <w:rsid w:val="001F79D8"/>
    <w:rsid w:val="00202C0E"/>
    <w:rsid w:val="00216D13"/>
    <w:rsid w:val="0022312F"/>
    <w:rsid w:val="00227BB5"/>
    <w:rsid w:val="00243E5E"/>
    <w:rsid w:val="002444C9"/>
    <w:rsid w:val="00261312"/>
    <w:rsid w:val="0026395B"/>
    <w:rsid w:val="00271190"/>
    <w:rsid w:val="002906FC"/>
    <w:rsid w:val="00297916"/>
    <w:rsid w:val="002B2006"/>
    <w:rsid w:val="002C1092"/>
    <w:rsid w:val="002C26FD"/>
    <w:rsid w:val="002C5B86"/>
    <w:rsid w:val="002E6D18"/>
    <w:rsid w:val="002F7936"/>
    <w:rsid w:val="0033053E"/>
    <w:rsid w:val="00330DC1"/>
    <w:rsid w:val="0033208F"/>
    <w:rsid w:val="00333974"/>
    <w:rsid w:val="00341FBE"/>
    <w:rsid w:val="0034266F"/>
    <w:rsid w:val="00343569"/>
    <w:rsid w:val="00351C24"/>
    <w:rsid w:val="00356397"/>
    <w:rsid w:val="00357459"/>
    <w:rsid w:val="00362ED6"/>
    <w:rsid w:val="00371A6A"/>
    <w:rsid w:val="003754F7"/>
    <w:rsid w:val="00376C2C"/>
    <w:rsid w:val="00383A56"/>
    <w:rsid w:val="00394E8F"/>
    <w:rsid w:val="003A4711"/>
    <w:rsid w:val="003A4E7F"/>
    <w:rsid w:val="003B3AD5"/>
    <w:rsid w:val="003B4485"/>
    <w:rsid w:val="003D0F6D"/>
    <w:rsid w:val="003E092C"/>
    <w:rsid w:val="003E1162"/>
    <w:rsid w:val="003E48FA"/>
    <w:rsid w:val="003F2214"/>
    <w:rsid w:val="003F4CEC"/>
    <w:rsid w:val="004034B8"/>
    <w:rsid w:val="004048BF"/>
    <w:rsid w:val="00420832"/>
    <w:rsid w:val="00423EF4"/>
    <w:rsid w:val="00425335"/>
    <w:rsid w:val="004300BF"/>
    <w:rsid w:val="00430373"/>
    <w:rsid w:val="00442058"/>
    <w:rsid w:val="00443A72"/>
    <w:rsid w:val="0044726C"/>
    <w:rsid w:val="004525AF"/>
    <w:rsid w:val="00463483"/>
    <w:rsid w:val="0046634F"/>
    <w:rsid w:val="00466C9C"/>
    <w:rsid w:val="00471E7B"/>
    <w:rsid w:val="00484783"/>
    <w:rsid w:val="0049381E"/>
    <w:rsid w:val="004A3B84"/>
    <w:rsid w:val="004A7FF1"/>
    <w:rsid w:val="004C4D2E"/>
    <w:rsid w:val="004E327C"/>
    <w:rsid w:val="004E621C"/>
    <w:rsid w:val="005001B7"/>
    <w:rsid w:val="00506784"/>
    <w:rsid w:val="00515147"/>
    <w:rsid w:val="00521B31"/>
    <w:rsid w:val="00521BDD"/>
    <w:rsid w:val="005272CC"/>
    <w:rsid w:val="00536BB4"/>
    <w:rsid w:val="005617D4"/>
    <w:rsid w:val="005661DC"/>
    <w:rsid w:val="00566369"/>
    <w:rsid w:val="00573D35"/>
    <w:rsid w:val="00574523"/>
    <w:rsid w:val="00577A78"/>
    <w:rsid w:val="00580AAA"/>
    <w:rsid w:val="00584AB4"/>
    <w:rsid w:val="00587F9F"/>
    <w:rsid w:val="005950B3"/>
    <w:rsid w:val="005B6984"/>
    <w:rsid w:val="005C31BD"/>
    <w:rsid w:val="005C3A7A"/>
    <w:rsid w:val="005C688E"/>
    <w:rsid w:val="005D01CF"/>
    <w:rsid w:val="005D0D84"/>
    <w:rsid w:val="005E0637"/>
    <w:rsid w:val="005E0677"/>
    <w:rsid w:val="005E4531"/>
    <w:rsid w:val="005E4546"/>
    <w:rsid w:val="005F084E"/>
    <w:rsid w:val="00604618"/>
    <w:rsid w:val="006121BC"/>
    <w:rsid w:val="006145E5"/>
    <w:rsid w:val="00614B76"/>
    <w:rsid w:val="00617235"/>
    <w:rsid w:val="00626CD1"/>
    <w:rsid w:val="00645BA3"/>
    <w:rsid w:val="00656B02"/>
    <w:rsid w:val="00657227"/>
    <w:rsid w:val="00667619"/>
    <w:rsid w:val="006714D4"/>
    <w:rsid w:val="00673625"/>
    <w:rsid w:val="00681711"/>
    <w:rsid w:val="006A0715"/>
    <w:rsid w:val="006A370E"/>
    <w:rsid w:val="006D13C1"/>
    <w:rsid w:val="006E201D"/>
    <w:rsid w:val="006E5D11"/>
    <w:rsid w:val="006F3F1B"/>
    <w:rsid w:val="007016BD"/>
    <w:rsid w:val="007149F0"/>
    <w:rsid w:val="00722284"/>
    <w:rsid w:val="007222E0"/>
    <w:rsid w:val="00722EC7"/>
    <w:rsid w:val="007249AB"/>
    <w:rsid w:val="00725825"/>
    <w:rsid w:val="0072739C"/>
    <w:rsid w:val="00734755"/>
    <w:rsid w:val="007366E4"/>
    <w:rsid w:val="007402DB"/>
    <w:rsid w:val="00740F95"/>
    <w:rsid w:val="007419DD"/>
    <w:rsid w:val="007452CA"/>
    <w:rsid w:val="00746857"/>
    <w:rsid w:val="00764AA2"/>
    <w:rsid w:val="0076673E"/>
    <w:rsid w:val="00771D80"/>
    <w:rsid w:val="00777F2B"/>
    <w:rsid w:val="00782B44"/>
    <w:rsid w:val="007837AF"/>
    <w:rsid w:val="0078417B"/>
    <w:rsid w:val="00791102"/>
    <w:rsid w:val="007A054A"/>
    <w:rsid w:val="007A6646"/>
    <w:rsid w:val="007B1F92"/>
    <w:rsid w:val="007B6346"/>
    <w:rsid w:val="007D7B04"/>
    <w:rsid w:val="007E0EC4"/>
    <w:rsid w:val="007E1568"/>
    <w:rsid w:val="007E4896"/>
    <w:rsid w:val="007E6AB5"/>
    <w:rsid w:val="0081499D"/>
    <w:rsid w:val="00815E64"/>
    <w:rsid w:val="00817446"/>
    <w:rsid w:val="00822750"/>
    <w:rsid w:val="00822914"/>
    <w:rsid w:val="0082634A"/>
    <w:rsid w:val="00832ECA"/>
    <w:rsid w:val="008358A8"/>
    <w:rsid w:val="0084791B"/>
    <w:rsid w:val="00857C95"/>
    <w:rsid w:val="008611B6"/>
    <w:rsid w:val="00864ED3"/>
    <w:rsid w:val="008677C9"/>
    <w:rsid w:val="0089434C"/>
    <w:rsid w:val="008A171E"/>
    <w:rsid w:val="008A4355"/>
    <w:rsid w:val="008A6229"/>
    <w:rsid w:val="008B44D9"/>
    <w:rsid w:val="008B5F2F"/>
    <w:rsid w:val="008B7B9D"/>
    <w:rsid w:val="008C0E52"/>
    <w:rsid w:val="008C2C63"/>
    <w:rsid w:val="008C794D"/>
    <w:rsid w:val="008D16A3"/>
    <w:rsid w:val="008D34F6"/>
    <w:rsid w:val="008D560A"/>
    <w:rsid w:val="008E0BF5"/>
    <w:rsid w:val="008E1FAF"/>
    <w:rsid w:val="008F04B4"/>
    <w:rsid w:val="008F18A7"/>
    <w:rsid w:val="008F38D6"/>
    <w:rsid w:val="00905BEF"/>
    <w:rsid w:val="0090727F"/>
    <w:rsid w:val="00912CD2"/>
    <w:rsid w:val="00914B42"/>
    <w:rsid w:val="009279BE"/>
    <w:rsid w:val="00932835"/>
    <w:rsid w:val="009342AF"/>
    <w:rsid w:val="00935B53"/>
    <w:rsid w:val="00936EFE"/>
    <w:rsid w:val="00944002"/>
    <w:rsid w:val="00944D28"/>
    <w:rsid w:val="0094603E"/>
    <w:rsid w:val="0094791A"/>
    <w:rsid w:val="0095392C"/>
    <w:rsid w:val="009546E0"/>
    <w:rsid w:val="0095553C"/>
    <w:rsid w:val="00962D1E"/>
    <w:rsid w:val="009721E4"/>
    <w:rsid w:val="00974861"/>
    <w:rsid w:val="00976155"/>
    <w:rsid w:val="00976424"/>
    <w:rsid w:val="009811B3"/>
    <w:rsid w:val="009903E9"/>
    <w:rsid w:val="00990C2E"/>
    <w:rsid w:val="00994A64"/>
    <w:rsid w:val="0099643F"/>
    <w:rsid w:val="009B0A69"/>
    <w:rsid w:val="009C462F"/>
    <w:rsid w:val="009C69A7"/>
    <w:rsid w:val="009D09C2"/>
    <w:rsid w:val="009E018B"/>
    <w:rsid w:val="009E1B48"/>
    <w:rsid w:val="009E347A"/>
    <w:rsid w:val="009E4026"/>
    <w:rsid w:val="009E565D"/>
    <w:rsid w:val="009E692D"/>
    <w:rsid w:val="009F4245"/>
    <w:rsid w:val="00A16B52"/>
    <w:rsid w:val="00A22C0F"/>
    <w:rsid w:val="00A33F71"/>
    <w:rsid w:val="00A4218B"/>
    <w:rsid w:val="00A42465"/>
    <w:rsid w:val="00A45798"/>
    <w:rsid w:val="00A50914"/>
    <w:rsid w:val="00A5703E"/>
    <w:rsid w:val="00A65B1B"/>
    <w:rsid w:val="00A71CE3"/>
    <w:rsid w:val="00A74004"/>
    <w:rsid w:val="00A752AB"/>
    <w:rsid w:val="00A82BA4"/>
    <w:rsid w:val="00A94295"/>
    <w:rsid w:val="00AA0734"/>
    <w:rsid w:val="00AA247A"/>
    <w:rsid w:val="00AA2860"/>
    <w:rsid w:val="00AB1CC8"/>
    <w:rsid w:val="00AB44AB"/>
    <w:rsid w:val="00AC0E77"/>
    <w:rsid w:val="00AC4ABB"/>
    <w:rsid w:val="00AC5799"/>
    <w:rsid w:val="00AC702A"/>
    <w:rsid w:val="00AE2A34"/>
    <w:rsid w:val="00AE3841"/>
    <w:rsid w:val="00AE6C75"/>
    <w:rsid w:val="00AE7A03"/>
    <w:rsid w:val="00AF6C5E"/>
    <w:rsid w:val="00B036FD"/>
    <w:rsid w:val="00B118B1"/>
    <w:rsid w:val="00B15305"/>
    <w:rsid w:val="00B223E6"/>
    <w:rsid w:val="00B32B79"/>
    <w:rsid w:val="00B346ED"/>
    <w:rsid w:val="00B44A1D"/>
    <w:rsid w:val="00B53D15"/>
    <w:rsid w:val="00B54CB4"/>
    <w:rsid w:val="00B70E1F"/>
    <w:rsid w:val="00B77E00"/>
    <w:rsid w:val="00B90364"/>
    <w:rsid w:val="00B9456F"/>
    <w:rsid w:val="00BA26DF"/>
    <w:rsid w:val="00BA7A93"/>
    <w:rsid w:val="00BE0A9B"/>
    <w:rsid w:val="00BE5676"/>
    <w:rsid w:val="00BF0457"/>
    <w:rsid w:val="00BF1AD5"/>
    <w:rsid w:val="00BF3565"/>
    <w:rsid w:val="00BF5A34"/>
    <w:rsid w:val="00C00958"/>
    <w:rsid w:val="00C01F5D"/>
    <w:rsid w:val="00C02930"/>
    <w:rsid w:val="00C11E35"/>
    <w:rsid w:val="00C1348B"/>
    <w:rsid w:val="00C23252"/>
    <w:rsid w:val="00C314D0"/>
    <w:rsid w:val="00C42AA2"/>
    <w:rsid w:val="00C6009B"/>
    <w:rsid w:val="00C66B13"/>
    <w:rsid w:val="00C868D3"/>
    <w:rsid w:val="00C9739E"/>
    <w:rsid w:val="00CA1C2B"/>
    <w:rsid w:val="00CA2388"/>
    <w:rsid w:val="00CA48AA"/>
    <w:rsid w:val="00CD1E23"/>
    <w:rsid w:val="00CD4452"/>
    <w:rsid w:val="00CE2A31"/>
    <w:rsid w:val="00CF017F"/>
    <w:rsid w:val="00CF76CF"/>
    <w:rsid w:val="00D07612"/>
    <w:rsid w:val="00D1614B"/>
    <w:rsid w:val="00D17906"/>
    <w:rsid w:val="00D22A13"/>
    <w:rsid w:val="00D23CA0"/>
    <w:rsid w:val="00D453C7"/>
    <w:rsid w:val="00D54464"/>
    <w:rsid w:val="00D60338"/>
    <w:rsid w:val="00D625BA"/>
    <w:rsid w:val="00D70C28"/>
    <w:rsid w:val="00D775BF"/>
    <w:rsid w:val="00D92828"/>
    <w:rsid w:val="00D966F3"/>
    <w:rsid w:val="00DA339A"/>
    <w:rsid w:val="00DB1EF9"/>
    <w:rsid w:val="00DB3595"/>
    <w:rsid w:val="00DB4FDC"/>
    <w:rsid w:val="00DB5B96"/>
    <w:rsid w:val="00DC2BCF"/>
    <w:rsid w:val="00DC48B2"/>
    <w:rsid w:val="00DC75AA"/>
    <w:rsid w:val="00DF0217"/>
    <w:rsid w:val="00DF2FE8"/>
    <w:rsid w:val="00E04BF3"/>
    <w:rsid w:val="00E07193"/>
    <w:rsid w:val="00E25366"/>
    <w:rsid w:val="00E31469"/>
    <w:rsid w:val="00E356D7"/>
    <w:rsid w:val="00E37C9F"/>
    <w:rsid w:val="00E4110E"/>
    <w:rsid w:val="00E416C3"/>
    <w:rsid w:val="00E543B7"/>
    <w:rsid w:val="00E758EC"/>
    <w:rsid w:val="00E77421"/>
    <w:rsid w:val="00E779EF"/>
    <w:rsid w:val="00E8513B"/>
    <w:rsid w:val="00E87466"/>
    <w:rsid w:val="00E90399"/>
    <w:rsid w:val="00EA61EC"/>
    <w:rsid w:val="00EC3080"/>
    <w:rsid w:val="00ED7DDC"/>
    <w:rsid w:val="00F04DCE"/>
    <w:rsid w:val="00F36D2A"/>
    <w:rsid w:val="00F60CA4"/>
    <w:rsid w:val="00F659A0"/>
    <w:rsid w:val="00F80763"/>
    <w:rsid w:val="00F80B9B"/>
    <w:rsid w:val="00F80E76"/>
    <w:rsid w:val="00F81CF4"/>
    <w:rsid w:val="00F91E8D"/>
    <w:rsid w:val="00FA7184"/>
    <w:rsid w:val="00FA7BFF"/>
    <w:rsid w:val="00FD03B3"/>
    <w:rsid w:val="00FD2EEC"/>
    <w:rsid w:val="00FD3BB2"/>
    <w:rsid w:val="00FD3CAA"/>
    <w:rsid w:val="00FD6989"/>
    <w:rsid w:val="00FD6C45"/>
    <w:rsid w:val="00FE0116"/>
    <w:rsid w:val="00FE3D3B"/>
    <w:rsid w:val="00FF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BC49"/>
  <w15:docId w15:val="{77975A06-64B1-48A3-A6C1-3A42ABB0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F71"/>
    <w:rPr>
      <w:sz w:val="28"/>
      <w:szCs w:val="28"/>
    </w:rPr>
  </w:style>
  <w:style w:type="paragraph" w:styleId="Heading1">
    <w:name w:val="heading 1"/>
    <w:basedOn w:val="Normal"/>
    <w:next w:val="Normal"/>
    <w:link w:val="Heading1Char"/>
    <w:uiPriority w:val="9"/>
    <w:qFormat/>
    <w:pPr>
      <w:keepNext/>
      <w:tabs>
        <w:tab w:val="center" w:pos="1744"/>
        <w:tab w:val="center" w:pos="6649"/>
      </w:tabs>
      <w:outlineLvl w:val="0"/>
    </w:pPr>
    <w:rPr>
      <w:rFonts w:ascii="VNI-Times" w:hAnsi="VNI-Times"/>
      <w:b/>
      <w:bCs/>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pPr>
      <w:spacing w:after="160" w:line="240" w:lineRule="exact"/>
    </w:pPr>
    <w:rPr>
      <w:rFonts w:ascii="Tahoma" w:eastAsia="PMingLiU" w:hAnsi="Tahoma"/>
      <w:sz w:val="20"/>
      <w:szCs w:val="20"/>
    </w:rPr>
  </w:style>
  <w:style w:type="paragraph" w:styleId="Header">
    <w:name w:val="header"/>
    <w:basedOn w:val="Normal"/>
    <w:link w:val="HeaderChar"/>
    <w:pPr>
      <w:tabs>
        <w:tab w:val="center" w:pos="4680"/>
        <w:tab w:val="right" w:pos="9360"/>
      </w:tabs>
    </w:pPr>
  </w:style>
  <w:style w:type="paragraph" w:styleId="NormalWeb">
    <w:name w:val="Normal (Web)"/>
    <w:basedOn w:val="Normal"/>
    <w:link w:val="NormalWebChar"/>
    <w:uiPriority w:val="99"/>
    <w:pPr>
      <w:spacing w:before="100" w:beforeAutospacing="1" w:after="100" w:afterAutospacing="1"/>
    </w:pPr>
    <w:rPr>
      <w:sz w:val="24"/>
      <w:szCs w:val="24"/>
    </w:rPr>
  </w:style>
  <w:style w:type="paragraph" w:styleId="Footer">
    <w:name w:val="footer"/>
    <w:basedOn w:val="Normal"/>
    <w:link w:val="FooterChar"/>
    <w:pPr>
      <w:tabs>
        <w:tab w:val="center" w:pos="4680"/>
        <w:tab w:val="right" w:pos="9360"/>
      </w:tabs>
    </w:pPr>
  </w:style>
  <w:style w:type="paragraph" w:customStyle="1" w:styleId="05NidungVB">
    <w:name w:val="05 Nội dung VB"/>
    <w:basedOn w:val="Normal"/>
    <w:link w:val="05NidungVBChar"/>
    <w:pPr>
      <w:widowControl w:val="0"/>
      <w:spacing w:after="120" w:line="400" w:lineRule="atLeast"/>
      <w:ind w:firstLine="567"/>
      <w:jc w:val="both"/>
    </w:pPr>
  </w:style>
  <w:style w:type="paragraph" w:customStyle="1" w:styleId="Char4">
    <w:name w:val="Char4"/>
    <w:basedOn w:val="Normal"/>
    <w:pPr>
      <w:spacing w:after="160" w:line="240" w:lineRule="exact"/>
    </w:pPr>
    <w:rPr>
      <w:rFonts w:ascii="Arial" w:hAnsi="Arial" w:cs="Arial"/>
      <w:sz w:val="22"/>
      <w:szCs w:val="22"/>
    </w:rPr>
  </w:style>
  <w:style w:type="paragraph" w:styleId="ListParagraph">
    <w:name w:val="List Paragraph"/>
    <w:basedOn w:val="Normal"/>
    <w:uiPriority w:val="1"/>
    <w:qFormat/>
    <w:pPr>
      <w:spacing w:before="60" w:after="60" w:line="312" w:lineRule="auto"/>
      <w:ind w:left="720"/>
      <w:contextualSpacing/>
    </w:pPr>
    <w:rPr>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CommentText">
    <w:name w:val="annotation text"/>
    <w:basedOn w:val="Normal"/>
    <w:link w:val="CommentTextChar"/>
    <w:pPr>
      <w:spacing w:before="60" w:after="60"/>
    </w:pPr>
    <w:rPr>
      <w:sz w:val="20"/>
      <w:szCs w:val="20"/>
    </w:rPr>
  </w:style>
  <w:style w:type="paragraph" w:styleId="BodyTextIndent2">
    <w:name w:val="Body Text Indent 2"/>
    <w:basedOn w:val="Normal"/>
    <w:link w:val="BodyTextIndent2Char"/>
    <w:pPr>
      <w:spacing w:after="120"/>
      <w:ind w:firstLine="544"/>
      <w:jc w:val="both"/>
    </w:pPr>
    <w:rPr>
      <w:rFonts w:ascii="VNI-Times" w:hAnsi="VNI-Times"/>
    </w:rPr>
  </w:style>
  <w:style w:type="paragraph" w:customStyle="1" w:styleId="Char1">
    <w:name w:val="Char1"/>
    <w:basedOn w:val="Normal"/>
    <w:pPr>
      <w:spacing w:after="160" w:line="240" w:lineRule="exact"/>
    </w:pPr>
    <w:rPr>
      <w:rFonts w:ascii="Arial" w:hAnsi="Arial"/>
      <w:sz w:val="22"/>
      <w:szCs w:val="22"/>
    </w:rPr>
  </w:style>
  <w:style w:type="paragraph" w:styleId="BalloonText">
    <w:name w:val="Balloon Text"/>
    <w:basedOn w:val="Normal"/>
    <w:link w:val="BalloonTextChar"/>
    <w:rPr>
      <w:rFonts w:ascii="Tahoma" w:hAnsi="Tahoma" w:cs="Tahoma"/>
      <w:sz w:val="16"/>
      <w:szCs w:val="16"/>
    </w:rPr>
  </w:style>
  <w:style w:type="paragraph" w:customStyle="1" w:styleId="msonormal0">
    <w:name w:val="msonormal"/>
    <w:basedOn w:val="Normal"/>
    <w:pPr>
      <w:spacing w:before="100" w:beforeAutospacing="1" w:after="100" w:afterAutospacing="1"/>
    </w:pPr>
    <w:rPr>
      <w:sz w:val="24"/>
      <w:szCs w:val="24"/>
    </w:rPr>
  </w:style>
  <w:style w:type="paragraph" w:styleId="FootnoteText">
    <w:name w:val="footnote text"/>
    <w:basedOn w:val="Normal"/>
    <w:link w:val="FootnoteTextChar"/>
    <w:pPr>
      <w:widowControl w:val="0"/>
    </w:pPr>
    <w:rPr>
      <w:rFonts w:ascii="Courier New" w:hAnsi="Courier New" w:cs="Courier New"/>
      <w:color w:val="000000"/>
      <w:sz w:val="20"/>
      <w:szCs w:val="20"/>
      <w:lang w:val="vi-VN"/>
    </w:rPr>
  </w:style>
  <w:style w:type="paragraph" w:styleId="CommentSubject">
    <w:name w:val="annotation subject"/>
    <w:basedOn w:val="CommentText"/>
    <w:next w:val="CommentText"/>
    <w:link w:val="CommentSubjectChar"/>
    <w:rPr>
      <w:b/>
      <w:bCs/>
    </w:rPr>
  </w:style>
  <w:style w:type="paragraph" w:styleId="EndnoteText">
    <w:name w:val="endnote text"/>
    <w:link w:val="EndnoteTextChar"/>
    <w:semiHidden/>
  </w:style>
  <w:style w:type="character" w:styleId="LineNumber">
    <w:name w:val="line number"/>
    <w:basedOn w:val="DefaultParagraphFont"/>
    <w:semiHidden/>
  </w:style>
  <w:style w:type="character" w:styleId="Hyperlink">
    <w:name w:val="Hyperlink"/>
    <w:rPr>
      <w:color w:val="0000FF"/>
      <w:u w:val="single"/>
    </w:rPr>
  </w:style>
  <w:style w:type="character" w:customStyle="1" w:styleId="FooterChar">
    <w:name w:val="Footer Char"/>
    <w:link w:val="Footer"/>
    <w:rPr>
      <w:sz w:val="28"/>
      <w:szCs w:val="28"/>
    </w:rPr>
  </w:style>
  <w:style w:type="character" w:customStyle="1" w:styleId="NormalWebChar">
    <w:name w:val="Normal (Web) Char"/>
    <w:link w:val="NormalWeb"/>
    <w:uiPriority w:val="99"/>
    <w:rPr>
      <w:sz w:val="24"/>
      <w:szCs w:val="24"/>
    </w:rPr>
  </w:style>
  <w:style w:type="character" w:customStyle="1" w:styleId="Heading1Char">
    <w:name w:val="Heading 1 Char"/>
    <w:link w:val="Heading1"/>
    <w:uiPriority w:val="9"/>
    <w:rPr>
      <w:rFonts w:ascii="VNI-Times" w:hAnsi="VNI-Times"/>
      <w:b/>
      <w:bCs/>
      <w:sz w:val="28"/>
      <w:szCs w:val="28"/>
    </w:rPr>
  </w:style>
  <w:style w:type="character" w:customStyle="1" w:styleId="HeaderChar">
    <w:name w:val="Header Char"/>
    <w:link w:val="Header"/>
    <w:rPr>
      <w:sz w:val="28"/>
      <w:szCs w:val="28"/>
    </w:rPr>
  </w:style>
  <w:style w:type="character" w:customStyle="1" w:styleId="CommentTextChar">
    <w:name w:val="Comment Text Char"/>
    <w:link w:val="CommentText"/>
    <w:rPr>
      <w:rFonts w:eastAsia="Times New Roman"/>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rPr>
      <w:sz w:val="16"/>
      <w:szCs w:val="16"/>
    </w:rPr>
  </w:style>
  <w:style w:type="character" w:customStyle="1" w:styleId="BodyTextIndent2Char">
    <w:name w:val="Body Text Indent 2 Char"/>
    <w:link w:val="BodyTextIndent2"/>
    <w:rPr>
      <w:rFonts w:ascii="VNI-Times" w:hAnsi="VNI-Times"/>
      <w:sz w:val="28"/>
      <w:szCs w:val="28"/>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color w:val="000000"/>
      <w:sz w:val="28"/>
      <w:szCs w:val="28"/>
    </w:rPr>
  </w:style>
  <w:style w:type="character" w:styleId="Emphasis">
    <w:name w:val="Emphasis"/>
    <w:uiPriority w:val="20"/>
    <w:qFormat/>
    <w:rPr>
      <w:i/>
      <w:iCs/>
    </w:rPr>
  </w:style>
  <w:style w:type="character" w:styleId="FollowedHyperlink">
    <w:name w:val="FollowedHyperlink"/>
    <w:rPr>
      <w:color w:val="954F72"/>
      <w:u w:val="single"/>
    </w:rPr>
  </w:style>
  <w:style w:type="character" w:customStyle="1" w:styleId="CommentSubjectChar">
    <w:name w:val="Comment Subject Char"/>
    <w:link w:val="CommentSubject"/>
    <w:rPr>
      <w:rFonts w:eastAsia="Times New Roman"/>
      <w:b/>
      <w:bCs/>
    </w:rPr>
  </w:style>
  <w:style w:type="character" w:customStyle="1" w:styleId="NormalWebChar1">
    <w:name w:val="Normal (Web) Char1"/>
    <w:aliases w:val="Normal (Web) Char Char"/>
    <w:rPr>
      <w:sz w:val="24"/>
      <w:szCs w:val="24"/>
    </w:rPr>
  </w:style>
  <w:style w:type="character" w:styleId="Strong">
    <w:name w:val="Strong"/>
    <w:qFormat/>
    <w:rPr>
      <w:b/>
      <w:bCs/>
    </w:rPr>
  </w:style>
  <w:style w:type="character" w:customStyle="1" w:styleId="FootnoteTextChar">
    <w:name w:val="Footnote Text Char"/>
    <w:link w:val="FootnoteText"/>
    <w:rPr>
      <w:rFonts w:ascii="Courier New" w:hAnsi="Courier New" w:cs="Courier New"/>
      <w:color w:val="000000"/>
      <w:lang w:val="vi-VN"/>
    </w:rPr>
  </w:style>
  <w:style w:type="character" w:styleId="FootnoteReference">
    <w:name w:val="footnote reference"/>
    <w:rPr>
      <w:vertAlign w:val="superscript"/>
    </w:rPr>
  </w:style>
  <w:style w:type="character" w:customStyle="1" w:styleId="Heading3Char">
    <w:name w:val="Heading 3 Char"/>
    <w:link w:val="Heading3"/>
    <w:rPr>
      <w:rFonts w:ascii="Calibri Light" w:eastAsia="Times New Roman" w:hAnsi="Calibri Light" w:cs="Times New Roman"/>
      <w:b/>
      <w:bCs/>
      <w:sz w:val="26"/>
      <w:szCs w:val="26"/>
    </w:rPr>
  </w:style>
  <w:style w:type="character" w:styleId="EndnoteReference">
    <w:name w:val="endnote reference"/>
    <w:semiHidden/>
    <w:rPr>
      <w:vertAlign w:val="superscript"/>
    </w:rPr>
  </w:style>
  <w:style w:type="character" w:customStyle="1" w:styleId="EndnoteTextChar">
    <w:name w:val="Endnote Text Char"/>
    <w:link w:val="EndnoteText"/>
    <w:semiHidden/>
    <w:rPr>
      <w:sz w:val="20"/>
      <w:szCs w:val="20"/>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7E6AB5"/>
    <w:pPr>
      <w:spacing w:after="120"/>
    </w:pPr>
  </w:style>
  <w:style w:type="character" w:customStyle="1" w:styleId="BodyTextChar">
    <w:name w:val="Body Text Char"/>
    <w:basedOn w:val="DefaultParagraphFont"/>
    <w:link w:val="BodyText"/>
    <w:uiPriority w:val="99"/>
    <w:semiHidden/>
    <w:rsid w:val="007E6AB5"/>
    <w:rPr>
      <w:sz w:val="28"/>
      <w:szCs w:val="28"/>
    </w:rPr>
  </w:style>
  <w:style w:type="paragraph" w:customStyle="1" w:styleId="Default">
    <w:name w:val="Default"/>
    <w:rsid w:val="00BE0A9B"/>
    <w:pPr>
      <w:autoSpaceDE w:val="0"/>
      <w:autoSpaceDN w:val="0"/>
      <w:adjustRightInd w:val="0"/>
    </w:pPr>
    <w:rPr>
      <w:rFonts w:eastAsia="Calibri"/>
      <w:color w:val="000000"/>
      <w:sz w:val="24"/>
      <w:szCs w:val="24"/>
      <w:lang w:val="en-GB"/>
    </w:rPr>
  </w:style>
  <w:style w:type="character" w:customStyle="1" w:styleId="UnresolvedMention">
    <w:name w:val="Unresolved Mention"/>
    <w:basedOn w:val="DefaultParagraphFont"/>
    <w:uiPriority w:val="99"/>
    <w:semiHidden/>
    <w:unhideWhenUsed/>
    <w:rsid w:val="00D161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103790">
      <w:bodyDiv w:val="1"/>
      <w:marLeft w:val="0"/>
      <w:marRight w:val="0"/>
      <w:marTop w:val="0"/>
      <w:marBottom w:val="0"/>
      <w:divBdr>
        <w:top w:val="none" w:sz="0" w:space="0" w:color="auto"/>
        <w:left w:val="none" w:sz="0" w:space="0" w:color="auto"/>
        <w:bottom w:val="none" w:sz="0" w:space="0" w:color="auto"/>
        <w:right w:val="none" w:sz="0" w:space="0" w:color="auto"/>
      </w:divBdr>
    </w:div>
    <w:div w:id="1910843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E2453-7E2D-4292-82A8-5A0E8532B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2324</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PHUONG VO</cp:lastModifiedBy>
  <cp:revision>18</cp:revision>
  <cp:lastPrinted>2022-08-12T07:51:00Z</cp:lastPrinted>
  <dcterms:created xsi:type="dcterms:W3CDTF">2026-09-05T15:12:00Z</dcterms:created>
  <dcterms:modified xsi:type="dcterms:W3CDTF">2026-09-07T01:23:00Z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FA60F6F33E3548308F57268DA16DE193_13</vt:lpwstr>
  </property>
</Properties>
</file>