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CellMar>
          <w:left w:w="0" w:type="dxa"/>
          <w:right w:w="0" w:type="dxa"/>
        </w:tblCellMar>
        <w:tblLook w:val="04A0" w:firstRow="1" w:lastRow="0" w:firstColumn="1" w:lastColumn="0" w:noHBand="0" w:noVBand="1"/>
      </w:tblPr>
      <w:tblGrid>
        <w:gridCol w:w="5101"/>
        <w:gridCol w:w="7859"/>
      </w:tblGrid>
      <w:tr w:rsidR="00FA5E7E" w14:paraId="5A0FFBFE" w14:textId="77777777">
        <w:trPr>
          <w:jc w:val="center"/>
        </w:trPr>
        <w:tc>
          <w:tcPr>
            <w:tcW w:w="1968" w:type="pct"/>
            <w:shd w:val="clear" w:color="000000" w:fill="FFFFFF"/>
          </w:tcPr>
          <w:p w14:paraId="1B9A73EF" w14:textId="77777777" w:rsidR="00FA5E7E" w:rsidRDefault="00000000">
            <w:pPr>
              <w:jc w:val="center"/>
              <w:rPr>
                <w:rFonts w:ascii="Times New Roman" w:hAnsi="Times New Roman" w:cs="Times New Roman"/>
                <w:bCs/>
                <w:sz w:val="26"/>
                <w:szCs w:val="26"/>
              </w:rPr>
            </w:pPr>
            <w:r>
              <w:rPr>
                <w:rFonts w:ascii="Times New Roman" w:hAnsi="Times New Roman" w:cs="Times New Roman"/>
                <w:bCs/>
                <w:sz w:val="26"/>
                <w:szCs w:val="26"/>
              </w:rPr>
              <w:t>ỦY BAN NHÂN DÂN</w:t>
            </w:r>
          </w:p>
          <w:p w14:paraId="0F5E6AC6" w14:textId="77777777" w:rsidR="00FA5E7E" w:rsidRDefault="00000000">
            <w:pPr>
              <w:jc w:val="center"/>
              <w:rPr>
                <w:rFonts w:ascii="Times New Roman" w:hAnsi="Times New Roman" w:cs="Times New Roman"/>
                <w:bCs/>
                <w:sz w:val="26"/>
                <w:szCs w:val="26"/>
              </w:rPr>
            </w:pPr>
            <w:r>
              <w:rPr>
                <w:rFonts w:ascii="Times New Roman" w:hAnsi="Times New Roman" w:cs="Times New Roman"/>
                <w:bCs/>
                <w:sz w:val="26"/>
                <w:szCs w:val="26"/>
              </w:rPr>
              <w:t>THÀNH PHỐ HỒ CHÍ MINH</w:t>
            </w:r>
          </w:p>
          <w:p w14:paraId="3432E454" w14:textId="77777777" w:rsidR="00FA5E7E" w:rsidRDefault="00000000">
            <w:pPr>
              <w:jc w:val="center"/>
              <w:rPr>
                <w:rFonts w:ascii="Times New Roman" w:hAnsi="Times New Roman" w:cs="Times New Roman"/>
                <w:b/>
                <w:color w:val="000000"/>
                <w:sz w:val="26"/>
                <w:szCs w:val="26"/>
              </w:rPr>
            </w:pPr>
            <w:r>
              <w:rPr>
                <w:rFonts w:ascii="Times New Roman" w:hAnsi="Times New Roman" w:cs="Times New Roman"/>
                <w:b/>
                <w:bCs/>
                <w:sz w:val="26"/>
                <w:szCs w:val="26"/>
              </w:rPr>
              <w:t>SỞ VĂN HÓA VÀ THỂ THAO</w:t>
            </w:r>
          </w:p>
        </w:tc>
        <w:tc>
          <w:tcPr>
            <w:tcW w:w="3032" w:type="pct"/>
            <w:shd w:val="clear" w:color="000000" w:fill="FFFFFF"/>
          </w:tcPr>
          <w:p w14:paraId="1F6E3F69" w14:textId="77777777" w:rsidR="00FA5E7E" w:rsidRDefault="00000000">
            <w:pPr>
              <w:jc w:val="center"/>
              <w:rPr>
                <w:rFonts w:ascii="Times New Roman" w:hAnsi="Times New Roman" w:cs="Times New Roman"/>
                <w:b/>
                <w:sz w:val="26"/>
                <w:szCs w:val="26"/>
              </w:rPr>
            </w:pPr>
            <w:r>
              <w:rPr>
                <w:rFonts w:ascii="Times New Roman" w:hAnsi="Times New Roman" w:cs="Times New Roman"/>
                <w:b/>
                <w:sz w:val="26"/>
                <w:szCs w:val="26"/>
              </w:rPr>
              <w:t>CỘNG HÒA XÃ HỘI CHỦ NGHĨA VIỆT NAM</w:t>
            </w:r>
          </w:p>
          <w:p w14:paraId="63837144" w14:textId="77777777" w:rsidR="00FA5E7E" w:rsidRDefault="00000000">
            <w:pPr>
              <w:jc w:val="center"/>
              <w:rPr>
                <w:rFonts w:ascii="Times New Roman" w:hAnsi="Times New Roman" w:cs="Times New Roman"/>
                <w:b/>
                <w:sz w:val="26"/>
                <w:szCs w:val="26"/>
              </w:rPr>
            </w:pPr>
            <w:r>
              <w:rPr>
                <w:rFonts w:ascii="Times New Roman" w:hAnsi="Times New Roman" w:cs="Times New Roman"/>
                <w:b/>
                <w:sz w:val="26"/>
                <w:szCs w:val="26"/>
              </w:rPr>
              <w:t>Độc lập - Tự do - Hạnh phúc</w:t>
            </w:r>
          </w:p>
          <w:p w14:paraId="449D1A8A" w14:textId="77777777" w:rsidR="00FA5E7E" w:rsidRDefault="00000000">
            <w:pPr>
              <w:jc w:val="center"/>
              <w:rPr>
                <w:rFonts w:ascii="Times New Roman" w:hAnsi="Times New Roman" w:cs="Times New Roman"/>
                <w:b/>
                <w:color w:val="000000"/>
                <w:sz w:val="26"/>
                <w:szCs w:val="26"/>
              </w:rPr>
            </w:pPr>
            <w:r>
              <w:rPr>
                <w:rFonts w:ascii="Times New Roman" w:hAnsi="Times New Roman" w:cs="Times New Roman"/>
                <w:noProof/>
                <w:lang w:val="en-US"/>
              </w:rPr>
              <mc:AlternateContent>
                <mc:Choice Requires="wps">
                  <w:drawing>
                    <wp:anchor distT="0" distB="0" distL="114300" distR="114300" simplePos="0" relativeHeight="251660288" behindDoc="0" locked="0" layoutInCell="1" allowOverlap="1" wp14:anchorId="453A9409" wp14:editId="734DE439">
                      <wp:simplePos x="0" y="0"/>
                      <wp:positionH relativeFrom="column">
                        <wp:posOffset>1472565</wp:posOffset>
                      </wp:positionH>
                      <wp:positionV relativeFrom="paragraph">
                        <wp:posOffset>42545</wp:posOffset>
                      </wp:positionV>
                      <wp:extent cx="1966595" cy="0"/>
                      <wp:effectExtent l="0" t="0" r="33655" b="19050"/>
                      <wp:wrapNone/>
                      <wp:docPr id="6"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6595"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16" o:spid="_x0000_s1026" o:spt="20" style="position:absolute;left:0pt;margin-left:115.95pt;margin-top:3.35pt;height:0pt;width:154.85pt;z-index:251660288;mso-width-relative:page;mso-height-relative:page;" filled="f" stroked="t" coordsize="21600,21600" o:gfxdata="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HSFRk1QAAAAcBAAAPAAAAAAAAAAEAIAAAACIAAABkcnMvZG93&#10;bnJldi54bWxQSwECFAAUAAAACACHTuJARVQmxcoBAACgAwAADgAAAAAAAAABACAAAAAkAQAAZHJz&#10;L2Uyb0RvYy54bWxQSwUGAAAAAAYABgBZAQAAYAUAAAAA&#10;">
                      <v:fill on="f" focussize="0,0"/>
                      <v:stroke color="#000000" joinstyle="round"/>
                      <v:imagedata o:title=""/>
                      <o:lock v:ext="edit" aspectratio="f"/>
                    </v:line>
                  </w:pict>
                </mc:Fallback>
              </mc:AlternateContent>
            </w:r>
          </w:p>
        </w:tc>
      </w:tr>
      <w:tr w:rsidR="00FA5E7E" w14:paraId="5B8948F2" w14:textId="77777777">
        <w:trPr>
          <w:jc w:val="center"/>
        </w:trPr>
        <w:tc>
          <w:tcPr>
            <w:tcW w:w="1968" w:type="pct"/>
            <w:shd w:val="clear" w:color="000000" w:fill="FFFFFF"/>
          </w:tcPr>
          <w:p w14:paraId="324333A3" w14:textId="77777777" w:rsidR="00FA5E7E" w:rsidRDefault="00000000">
            <w:pPr>
              <w:jc w:val="center"/>
              <w:rPr>
                <w:rFonts w:ascii="Times New Roman" w:hAnsi="Times New Roman" w:cs="Times New Roman"/>
                <w:bCs/>
                <w:sz w:val="26"/>
                <w:szCs w:val="26"/>
              </w:rPr>
            </w:pPr>
            <w:r>
              <w:rPr>
                <w:rFonts w:ascii="Times New Roman" w:hAnsi="Times New Roman" w:cs="Times New Roman"/>
                <w:noProof/>
                <w:lang w:val="en-US"/>
              </w:rPr>
              <mc:AlternateContent>
                <mc:Choice Requires="wps">
                  <w:drawing>
                    <wp:anchor distT="0" distB="0" distL="114300" distR="114300" simplePos="0" relativeHeight="251659264" behindDoc="0" locked="0" layoutInCell="1" allowOverlap="1" wp14:anchorId="0E395F70" wp14:editId="4A0F0190">
                      <wp:simplePos x="0" y="0"/>
                      <wp:positionH relativeFrom="column">
                        <wp:posOffset>1094105</wp:posOffset>
                      </wp:positionH>
                      <wp:positionV relativeFrom="paragraph">
                        <wp:posOffset>58420</wp:posOffset>
                      </wp:positionV>
                      <wp:extent cx="889635" cy="0"/>
                      <wp:effectExtent l="0" t="0" r="24765" b="19050"/>
                      <wp:wrapNone/>
                      <wp:docPr id="7"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17" o:spid="_x0000_s1026" o:spt="20" style="position:absolute;left:0pt;margin-left:86.15pt;margin-top:4.6pt;height:0pt;width:70.05pt;z-index:251659264;mso-width-relative:page;mso-height-relative:page;" filled="f" stroked="t" coordsize="21600,21600" o:gfxdata="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l2NOs9MAAAAHAQAADwAAAAAAAAABACAAAAAiAAAAZHJzL2Rvd25y&#10;ZXYueG1sUEsBAhQAFAAAAAgAh07iQOFRAUfKAQAAnwMAAA4AAAAAAAAAAQAgAAAAIgEAAGRycy9l&#10;Mm9Eb2MueG1sUEsFBgAAAAAGAAYAWQEAAF4FAAAAAA==&#10;">
                      <v:fill on="f" focussize="0,0"/>
                      <v:stroke color="#000000" joinstyle="round"/>
                      <v:imagedata o:title=""/>
                      <o:lock v:ext="edit" aspectratio="f"/>
                    </v:line>
                  </w:pict>
                </mc:Fallback>
              </mc:AlternateContent>
            </w:r>
          </w:p>
          <w:p w14:paraId="5720D16D" w14:textId="77777777" w:rsidR="00FA5E7E" w:rsidRDefault="00FA5E7E">
            <w:pPr>
              <w:jc w:val="center"/>
              <w:rPr>
                <w:rFonts w:ascii="Times New Roman" w:hAnsi="Times New Roman" w:cs="Times New Roman"/>
                <w:bCs/>
                <w:color w:val="000000" w:themeColor="text1"/>
                <w:szCs w:val="26"/>
                <w:shd w:val="clear" w:color="auto" w:fill="FFFFFF" w:themeFill="background1"/>
              </w:rPr>
            </w:pPr>
          </w:p>
        </w:tc>
        <w:tc>
          <w:tcPr>
            <w:tcW w:w="3032" w:type="pct"/>
            <w:shd w:val="clear" w:color="000000" w:fill="FFFFFF"/>
          </w:tcPr>
          <w:p w14:paraId="210F1AF1" w14:textId="77777777" w:rsidR="00FA5E7E" w:rsidRDefault="00000000">
            <w:pPr>
              <w:jc w:val="center"/>
              <w:rPr>
                <w:rFonts w:ascii="Times New Roman" w:hAnsi="Times New Roman" w:cs="Times New Roman"/>
                <w:i/>
                <w:sz w:val="26"/>
                <w:szCs w:val="26"/>
              </w:rPr>
            </w:pPr>
            <w:r>
              <w:rPr>
                <w:rFonts w:ascii="Times New Roman" w:hAnsi="Times New Roman" w:cs="Times New Roman"/>
                <w:i/>
                <w:sz w:val="26"/>
                <w:szCs w:val="26"/>
              </w:rPr>
              <w:t>Thành phố Hồ Chí Minh, ngày    tháng    năm 2026</w:t>
            </w:r>
          </w:p>
        </w:tc>
      </w:tr>
    </w:tbl>
    <w:p w14:paraId="3CC04B00" w14:textId="77777777" w:rsidR="00FA5E7E" w:rsidRDefault="00FA5E7E">
      <w:pPr>
        <w:autoSpaceDE w:val="0"/>
        <w:autoSpaceDN w:val="0"/>
        <w:adjustRightInd w:val="0"/>
        <w:rPr>
          <w:rFonts w:ascii="Times New Roman" w:hAnsi="Times New Roman" w:cs="Times New Roman"/>
          <w:b/>
          <w:bCs/>
          <w:sz w:val="24"/>
          <w:szCs w:val="24"/>
          <w:lang w:val="en"/>
        </w:rPr>
      </w:pPr>
    </w:p>
    <w:p w14:paraId="380A05BC" w14:textId="77777777" w:rsidR="00FA5E7E" w:rsidRDefault="00000000">
      <w:pPr>
        <w:autoSpaceDE w:val="0"/>
        <w:autoSpaceDN w:val="0"/>
        <w:adjustRightInd w:val="0"/>
        <w:jc w:val="center"/>
        <w:rPr>
          <w:rFonts w:ascii="Times New Roman" w:hAnsi="Times New Roman" w:cs="Times New Roman"/>
          <w:b/>
          <w:bCs/>
          <w:sz w:val="24"/>
          <w:szCs w:val="24"/>
          <w:lang w:val="en-US"/>
        </w:rPr>
      </w:pPr>
      <w:r>
        <w:rPr>
          <w:rFonts w:ascii="Times New Roman" w:hAnsi="Times New Roman" w:cs="Times New Roman"/>
          <w:b/>
          <w:bCs/>
          <w:sz w:val="24"/>
          <w:szCs w:val="24"/>
          <w:lang w:val="en"/>
        </w:rPr>
        <w:t>B</w:t>
      </w:r>
      <w:r>
        <w:rPr>
          <w:rFonts w:ascii="Times New Roman" w:hAnsi="Times New Roman" w:cs="Times New Roman"/>
          <w:b/>
          <w:bCs/>
          <w:sz w:val="24"/>
          <w:szCs w:val="24"/>
        </w:rPr>
        <w:t xml:space="preserve">ẢN TỔNG HỢP </w:t>
      </w:r>
      <w:r>
        <w:rPr>
          <w:rFonts w:ascii="Times New Roman" w:hAnsi="Times New Roman" w:cs="Times New Roman"/>
          <w:b/>
          <w:bCs/>
          <w:sz w:val="24"/>
          <w:szCs w:val="24"/>
          <w:lang w:val="en-US"/>
        </w:rPr>
        <w:t>Ý KI</w:t>
      </w:r>
      <w:r>
        <w:rPr>
          <w:rFonts w:ascii="Times New Roman" w:hAnsi="Times New Roman" w:cs="Times New Roman"/>
          <w:b/>
          <w:bCs/>
          <w:sz w:val="24"/>
          <w:szCs w:val="24"/>
        </w:rPr>
        <w:t>ẾN, TIẾP THU, GIẢI TR</w:t>
      </w:r>
      <w:r>
        <w:rPr>
          <w:rFonts w:ascii="Times New Roman" w:hAnsi="Times New Roman" w:cs="Times New Roman"/>
          <w:b/>
          <w:bCs/>
          <w:sz w:val="24"/>
          <w:szCs w:val="24"/>
          <w:lang w:val="en-US"/>
        </w:rPr>
        <w:t>ÌNH Ý KI</w:t>
      </w:r>
      <w:r>
        <w:rPr>
          <w:rFonts w:ascii="Times New Roman" w:hAnsi="Times New Roman" w:cs="Times New Roman"/>
          <w:b/>
          <w:bCs/>
          <w:sz w:val="24"/>
          <w:szCs w:val="24"/>
        </w:rPr>
        <w:t>ẾN G</w:t>
      </w:r>
      <w:r>
        <w:rPr>
          <w:rFonts w:ascii="Times New Roman" w:hAnsi="Times New Roman" w:cs="Times New Roman"/>
          <w:b/>
          <w:bCs/>
          <w:sz w:val="24"/>
          <w:szCs w:val="24"/>
          <w:lang w:val="en-US"/>
        </w:rPr>
        <w:t xml:space="preserve">ÓP Ý, THAM VẤN </w:t>
      </w:r>
      <w:r>
        <w:rPr>
          <w:rFonts w:ascii="Times New Roman" w:hAnsi="Times New Roman" w:cs="Times New Roman"/>
          <w:b/>
          <w:bCs/>
          <w:sz w:val="24"/>
          <w:szCs w:val="24"/>
        </w:rPr>
        <w:t>ĐỐI VỚI</w:t>
      </w:r>
      <w:r>
        <w:rPr>
          <w:rFonts w:ascii="Times New Roman" w:hAnsi="Times New Roman" w:cs="Times New Roman"/>
          <w:b/>
          <w:bCs/>
          <w:sz w:val="24"/>
          <w:szCs w:val="24"/>
          <w:lang w:val="en-US"/>
        </w:rPr>
        <w:t xml:space="preserve"> D</w:t>
      </w:r>
      <w:r>
        <w:rPr>
          <w:rFonts w:ascii="Times New Roman" w:hAnsi="Times New Roman" w:cs="Times New Roman"/>
          <w:b/>
          <w:bCs/>
          <w:sz w:val="24"/>
          <w:szCs w:val="24"/>
        </w:rPr>
        <w:t>Ự THẢO</w:t>
      </w:r>
      <w:r>
        <w:rPr>
          <w:rFonts w:ascii="Times New Roman" w:hAnsi="Times New Roman" w:cs="Times New Roman"/>
          <w:b/>
          <w:bCs/>
          <w:sz w:val="24"/>
          <w:szCs w:val="24"/>
          <w:lang w:val="en-US"/>
        </w:rPr>
        <w:t xml:space="preserve"> NGHỊ QUYẾT </w:t>
      </w:r>
    </w:p>
    <w:p w14:paraId="738AC2C1" w14:textId="77777777" w:rsidR="00FA5E7E" w:rsidRDefault="00000000">
      <w:pPr>
        <w:autoSpaceDE w:val="0"/>
        <w:autoSpaceDN w:val="0"/>
        <w:adjustRightInd w:val="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QUY ĐỊNH VỀ CHÍNH SÁCH KHUYẾN KHÍCH, HUY ĐỘNG NGUỒN LỰC XÃ HỘI HÓA VÀ SỬ DỤNG NGÂN SÁCH NHÀ NƯỚC ĐỂ BẢO VỆ, PHÁT TRIỂN VĂN HÓA, THỂ THAO; CHÍNH SÁCH ƯU ĐÃI, HỖ TRỢ PHÁT TRIỂN </w:t>
      </w:r>
    </w:p>
    <w:p w14:paraId="2D5E4E91" w14:textId="77777777" w:rsidR="00FA5E7E" w:rsidRDefault="00000000">
      <w:pPr>
        <w:autoSpaceDE w:val="0"/>
        <w:autoSpaceDN w:val="0"/>
        <w:adjustRightInd w:val="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CÁC THIẾT CHẾ VĂN HÓA, THỂ THAO TRÊN ĐỊA BÀN THÀNH PHỐ HỒ CHÍ MINH</w:t>
      </w:r>
    </w:p>
    <w:p w14:paraId="15F8CC3F" w14:textId="77777777" w:rsidR="00FA5E7E" w:rsidRDefault="00000000">
      <w:pPr>
        <w:tabs>
          <w:tab w:val="left" w:pos="2835"/>
        </w:tabs>
        <w:autoSpaceDE w:val="0"/>
        <w:autoSpaceDN w:val="0"/>
        <w:adjustRightInd w:val="0"/>
        <w:spacing w:before="120"/>
        <w:rPr>
          <w:rFonts w:ascii="Times New Roman" w:hAnsi="Times New Roman" w:cs="Times New Roman"/>
          <w:sz w:val="24"/>
          <w:szCs w:val="24"/>
          <w:lang w:val="en-US"/>
        </w:rPr>
      </w:pPr>
      <w:r>
        <w:rPr>
          <w:rFonts w:ascii="Times New Roman" w:hAnsi="Times New Roman" w:cs="Times New Roman"/>
          <w:sz w:val="24"/>
          <w:szCs w:val="24"/>
          <w:lang w:val="en"/>
        </w:rPr>
        <w:t>Căn c</w:t>
      </w:r>
      <w:r>
        <w:rPr>
          <w:rFonts w:ascii="Times New Roman" w:hAnsi="Times New Roman" w:cs="Times New Roman"/>
          <w:sz w:val="24"/>
          <w:szCs w:val="24"/>
        </w:rPr>
        <w:t>ứ Luật Ban h</w:t>
      </w:r>
      <w:r>
        <w:rPr>
          <w:rFonts w:ascii="Times New Roman" w:hAnsi="Times New Roman" w:cs="Times New Roman"/>
          <w:sz w:val="24"/>
          <w:szCs w:val="24"/>
          <w:lang w:val="en-US"/>
        </w:rPr>
        <w:t>ành văn b</w:t>
      </w:r>
      <w:r>
        <w:rPr>
          <w:rFonts w:ascii="Times New Roman" w:hAnsi="Times New Roman" w:cs="Times New Roman"/>
          <w:sz w:val="24"/>
          <w:szCs w:val="24"/>
        </w:rPr>
        <w:t>ản quy phạm ph</w:t>
      </w:r>
      <w:r>
        <w:rPr>
          <w:rFonts w:ascii="Times New Roman" w:hAnsi="Times New Roman" w:cs="Times New Roman"/>
          <w:sz w:val="24"/>
          <w:szCs w:val="24"/>
          <w:lang w:val="en-US"/>
        </w:rPr>
        <w:t>áp lu</w:t>
      </w:r>
      <w:r>
        <w:rPr>
          <w:rFonts w:ascii="Times New Roman" w:hAnsi="Times New Roman" w:cs="Times New Roman"/>
          <w:sz w:val="24"/>
          <w:szCs w:val="24"/>
        </w:rPr>
        <w:t xml:space="preserve">ật, </w:t>
      </w:r>
      <w:r>
        <w:rPr>
          <w:rFonts w:ascii="Times New Roman" w:hAnsi="Times New Roman" w:cs="Times New Roman"/>
          <w:sz w:val="24"/>
          <w:szCs w:val="24"/>
          <w:lang w:val="en-US"/>
        </w:rPr>
        <w:t>Sở Văn hóa và Thể thao</w:t>
      </w:r>
      <w:r>
        <w:rPr>
          <w:rFonts w:ascii="Times New Roman" w:hAnsi="Times New Roman" w:cs="Times New Roman"/>
          <w:sz w:val="24"/>
          <w:szCs w:val="24"/>
        </w:rPr>
        <w:t xml:space="preserve"> đ</w:t>
      </w:r>
      <w:r>
        <w:rPr>
          <w:rFonts w:ascii="Times New Roman" w:hAnsi="Times New Roman" w:cs="Times New Roman"/>
          <w:sz w:val="24"/>
          <w:szCs w:val="24"/>
          <w:lang w:val="en-US"/>
        </w:rPr>
        <w:t>ã t</w:t>
      </w:r>
      <w:r>
        <w:rPr>
          <w:rFonts w:ascii="Times New Roman" w:hAnsi="Times New Roman" w:cs="Times New Roman"/>
          <w:sz w:val="24"/>
          <w:szCs w:val="24"/>
        </w:rPr>
        <w:t xml:space="preserve">ổ chức lấy </w:t>
      </w:r>
      <w:r>
        <w:rPr>
          <w:rFonts w:ascii="Times New Roman" w:hAnsi="Times New Roman" w:cs="Times New Roman"/>
          <w:sz w:val="24"/>
          <w:szCs w:val="24"/>
          <w:lang w:val="en-US"/>
        </w:rPr>
        <w:t>ý ki</w:t>
      </w:r>
      <w:r>
        <w:rPr>
          <w:rFonts w:ascii="Times New Roman" w:hAnsi="Times New Roman" w:cs="Times New Roman"/>
          <w:sz w:val="24"/>
          <w:szCs w:val="24"/>
        </w:rPr>
        <w:t xml:space="preserve">ến đối với hồ sơ </w:t>
      </w:r>
      <w:r>
        <w:rPr>
          <w:rFonts w:ascii="Times New Roman" w:hAnsi="Times New Roman" w:cs="Times New Roman"/>
          <w:sz w:val="24"/>
          <w:szCs w:val="24"/>
          <w:lang w:val="en-US"/>
        </w:rPr>
        <w:t>dự thảo Nghị quyết Quy định về chính sách khuyến khích, huy động nguồn lực xã hội hóa và sử dụng ngân sách nhà nước để bảo vệ, phát triển văn hóa, thể thao; chính sách ưu đãi, hỗ trợ phát triển các thiết chế văn hóa, thể thao trên địa bàn thành phố Hồ Chí Minh</w:t>
      </w:r>
    </w:p>
    <w:p w14:paraId="04C04FE0" w14:textId="77777777" w:rsidR="00FA5E7E" w:rsidRDefault="00000000">
      <w:pPr>
        <w:autoSpaceDE w:val="0"/>
        <w:autoSpaceDN w:val="0"/>
        <w:adjustRightInd w:val="0"/>
        <w:spacing w:before="120"/>
        <w:rPr>
          <w:rFonts w:ascii="Times New Roman" w:hAnsi="Times New Roman" w:cs="Times New Roman"/>
          <w:sz w:val="24"/>
          <w:szCs w:val="24"/>
          <w:lang w:val="en-US"/>
        </w:rPr>
      </w:pPr>
      <w:r>
        <w:rPr>
          <w:rFonts w:ascii="Times New Roman" w:hAnsi="Times New Roman" w:cs="Times New Roman"/>
          <w:sz w:val="24"/>
          <w:szCs w:val="24"/>
          <w:lang w:val="en"/>
        </w:rPr>
        <w:t>1. T</w:t>
      </w:r>
      <w:r>
        <w:rPr>
          <w:rFonts w:ascii="Times New Roman" w:hAnsi="Times New Roman" w:cs="Times New Roman"/>
          <w:sz w:val="24"/>
          <w:szCs w:val="24"/>
        </w:rPr>
        <w:t>ổng số cơ quan, tổ chức, c</w:t>
      </w:r>
      <w:r>
        <w:rPr>
          <w:rFonts w:ascii="Times New Roman" w:hAnsi="Times New Roman" w:cs="Times New Roman"/>
          <w:sz w:val="24"/>
          <w:szCs w:val="24"/>
          <w:lang w:val="en-US"/>
        </w:rPr>
        <w:t>á nhân đã g</w:t>
      </w:r>
      <w:r>
        <w:rPr>
          <w:rFonts w:ascii="Times New Roman" w:hAnsi="Times New Roman" w:cs="Times New Roman"/>
          <w:sz w:val="24"/>
          <w:szCs w:val="24"/>
        </w:rPr>
        <w:t xml:space="preserve">ửi xin </w:t>
      </w:r>
      <w:r>
        <w:rPr>
          <w:rFonts w:ascii="Times New Roman" w:hAnsi="Times New Roman" w:cs="Times New Roman"/>
          <w:sz w:val="24"/>
          <w:szCs w:val="24"/>
          <w:lang w:val="en-US"/>
        </w:rPr>
        <w:t>ý ki</w:t>
      </w:r>
      <w:r>
        <w:rPr>
          <w:rFonts w:ascii="Times New Roman" w:hAnsi="Times New Roman" w:cs="Times New Roman"/>
          <w:sz w:val="24"/>
          <w:szCs w:val="24"/>
        </w:rPr>
        <w:t>ến, tham vấn/g</w:t>
      </w:r>
      <w:r>
        <w:rPr>
          <w:rFonts w:ascii="Times New Roman" w:hAnsi="Times New Roman" w:cs="Times New Roman"/>
          <w:sz w:val="24"/>
          <w:szCs w:val="24"/>
          <w:lang w:val="en-US"/>
        </w:rPr>
        <w:t>óp ý, ph</w:t>
      </w:r>
      <w:r>
        <w:rPr>
          <w:rFonts w:ascii="Times New Roman" w:hAnsi="Times New Roman" w:cs="Times New Roman"/>
          <w:sz w:val="24"/>
          <w:szCs w:val="24"/>
        </w:rPr>
        <w:t>ản biện x</w:t>
      </w:r>
      <w:r>
        <w:rPr>
          <w:rFonts w:ascii="Times New Roman" w:hAnsi="Times New Roman" w:cs="Times New Roman"/>
          <w:sz w:val="24"/>
          <w:szCs w:val="24"/>
          <w:lang w:val="en-US"/>
        </w:rPr>
        <w:t>ã h</w:t>
      </w:r>
      <w:r>
        <w:rPr>
          <w:rFonts w:ascii="Times New Roman" w:hAnsi="Times New Roman" w:cs="Times New Roman"/>
          <w:sz w:val="24"/>
          <w:szCs w:val="24"/>
        </w:rPr>
        <w:t>ội v</w:t>
      </w:r>
      <w:r>
        <w:rPr>
          <w:rFonts w:ascii="Times New Roman" w:hAnsi="Times New Roman" w:cs="Times New Roman"/>
          <w:sz w:val="24"/>
          <w:szCs w:val="24"/>
          <w:lang w:val="en-US"/>
        </w:rPr>
        <w:t>à t</w:t>
      </w:r>
      <w:r>
        <w:rPr>
          <w:rFonts w:ascii="Times New Roman" w:hAnsi="Times New Roman" w:cs="Times New Roman"/>
          <w:sz w:val="24"/>
          <w:szCs w:val="24"/>
        </w:rPr>
        <w:t xml:space="preserve">ổng số </w:t>
      </w:r>
      <w:r>
        <w:rPr>
          <w:rFonts w:ascii="Times New Roman" w:hAnsi="Times New Roman" w:cs="Times New Roman"/>
          <w:sz w:val="24"/>
          <w:szCs w:val="24"/>
          <w:lang w:val="en-US"/>
        </w:rPr>
        <w:t>ý ki</w:t>
      </w:r>
      <w:r>
        <w:rPr>
          <w:rFonts w:ascii="Times New Roman" w:hAnsi="Times New Roman" w:cs="Times New Roman"/>
          <w:sz w:val="24"/>
          <w:szCs w:val="24"/>
        </w:rPr>
        <w:t>ến nhận được</w:t>
      </w:r>
      <w:r>
        <w:rPr>
          <w:rFonts w:ascii="Times New Roman" w:hAnsi="Times New Roman" w:cs="Times New Roman"/>
          <w:sz w:val="24"/>
          <w:szCs w:val="24"/>
          <w:lang w:val="en-US"/>
        </w:rPr>
        <w:t>:</w:t>
      </w:r>
    </w:p>
    <w:p w14:paraId="60C506AF" w14:textId="77777777" w:rsidR="00FA5E7E" w:rsidRDefault="00000000">
      <w:pPr>
        <w:autoSpaceDE w:val="0"/>
        <w:autoSpaceDN w:val="0"/>
        <w:adjustRightInd w:val="0"/>
        <w:spacing w:before="120"/>
        <w:jc w:val="both"/>
        <w:rPr>
          <w:rFonts w:ascii="Times New Roman" w:hAnsi="Times New Roman" w:cs="Times New Roman"/>
          <w:sz w:val="24"/>
          <w:szCs w:val="24"/>
          <w:lang w:val="en-US"/>
        </w:rPr>
      </w:pPr>
      <w:r>
        <w:rPr>
          <w:rFonts w:ascii="Times New Roman" w:hAnsi="Times New Roman" w:cs="Times New Roman"/>
          <w:sz w:val="24"/>
          <w:szCs w:val="24"/>
          <w:lang w:val="en-US"/>
        </w:rPr>
        <w:t>- Số cơ quan gửi lấy ý kiến, tham vấn: Bộ Tư pháp, Bộ Văn hóa và Thể thao; Bộ Tài chính, Hội đồng nhân dân Thành phố, Ủy ban MTTQVN Thành phố, 16 sở, ngành và 168 xã, phường, đặc khu</w:t>
      </w:r>
    </w:p>
    <w:p w14:paraId="019E5E44" w14:textId="77777777" w:rsidR="00FA5E7E" w:rsidRDefault="00000000">
      <w:pPr>
        <w:autoSpaceDE w:val="0"/>
        <w:autoSpaceDN w:val="0"/>
        <w:adjustRightInd w:val="0"/>
        <w:spacing w:before="120"/>
        <w:rPr>
          <w:rFonts w:ascii="Times New Roman" w:hAnsi="Times New Roman" w:cs="Times New Roman"/>
          <w:sz w:val="24"/>
          <w:szCs w:val="24"/>
          <w:lang w:val="en-US"/>
        </w:rPr>
      </w:pPr>
      <w:r>
        <w:rPr>
          <w:rFonts w:ascii="Times New Roman" w:hAnsi="Times New Roman" w:cs="Times New Roman"/>
          <w:sz w:val="24"/>
          <w:szCs w:val="24"/>
          <w:lang w:val="en-US"/>
        </w:rPr>
        <w:t>- Tổng số văn bản nhận được: 172</w:t>
      </w:r>
    </w:p>
    <w:p w14:paraId="3392FF64" w14:textId="77777777" w:rsidR="00FA5E7E" w:rsidRDefault="00000000">
      <w:pPr>
        <w:autoSpaceDE w:val="0"/>
        <w:autoSpaceDN w:val="0"/>
        <w:adjustRightInd w:val="0"/>
        <w:spacing w:before="120"/>
        <w:rPr>
          <w:rFonts w:ascii="Times New Roman" w:hAnsi="Times New Roman" w:cs="Times New Roman"/>
          <w:sz w:val="24"/>
          <w:szCs w:val="24"/>
          <w:lang w:val="en-US"/>
        </w:rPr>
      </w:pPr>
      <w:r>
        <w:rPr>
          <w:rFonts w:ascii="Times New Roman" w:hAnsi="Times New Roman" w:cs="Times New Roman"/>
          <w:sz w:val="24"/>
          <w:szCs w:val="24"/>
          <w:lang w:val="en-US"/>
        </w:rPr>
        <w:t>+ Thống nhất: 158 văn bản</w:t>
      </w:r>
    </w:p>
    <w:p w14:paraId="295C6B02" w14:textId="77777777" w:rsidR="00FA5E7E" w:rsidRDefault="00000000">
      <w:pPr>
        <w:autoSpaceDE w:val="0"/>
        <w:autoSpaceDN w:val="0"/>
        <w:adjustRightInd w:val="0"/>
        <w:spacing w:before="120"/>
        <w:rPr>
          <w:rFonts w:ascii="Times New Roman" w:hAnsi="Times New Roman" w:cs="Times New Roman"/>
          <w:sz w:val="24"/>
          <w:szCs w:val="24"/>
          <w:lang w:val="en-US"/>
        </w:rPr>
      </w:pPr>
      <w:r>
        <w:rPr>
          <w:rFonts w:ascii="Times New Roman" w:hAnsi="Times New Roman" w:cs="Times New Roman"/>
          <w:sz w:val="24"/>
          <w:szCs w:val="24"/>
          <w:lang w:val="en-US"/>
        </w:rPr>
        <w:t>+ Có ý kiến góp ý: 14 văn bản</w:t>
      </w:r>
    </w:p>
    <w:p w14:paraId="5981FC3C" w14:textId="77777777" w:rsidR="00FA5E7E" w:rsidRDefault="00000000">
      <w:pPr>
        <w:autoSpaceDE w:val="0"/>
        <w:autoSpaceDN w:val="0"/>
        <w:adjustRightInd w:val="0"/>
        <w:spacing w:before="120"/>
        <w:rPr>
          <w:rFonts w:ascii="Times New Roman" w:hAnsi="Times New Roman" w:cs="Times New Roman"/>
          <w:sz w:val="24"/>
          <w:szCs w:val="24"/>
        </w:rPr>
      </w:pPr>
      <w:r>
        <w:rPr>
          <w:rFonts w:ascii="Times New Roman" w:hAnsi="Times New Roman" w:cs="Times New Roman"/>
          <w:sz w:val="24"/>
          <w:szCs w:val="24"/>
          <w:lang w:val="en"/>
        </w:rPr>
        <w:t>2. K</w:t>
      </w:r>
      <w:r>
        <w:rPr>
          <w:rFonts w:ascii="Times New Roman" w:hAnsi="Times New Roman" w:cs="Times New Roman"/>
          <w:sz w:val="24"/>
          <w:szCs w:val="24"/>
        </w:rPr>
        <w:t>ết quả cụ thể như sau:</w:t>
      </w:r>
    </w:p>
    <w:tbl>
      <w:tblPr>
        <w:tblW w:w="55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92"/>
        <w:gridCol w:w="1756"/>
        <w:gridCol w:w="5586"/>
        <w:gridCol w:w="5018"/>
      </w:tblGrid>
      <w:tr w:rsidR="00FA5E7E" w14:paraId="0DBEEE63" w14:textId="77777777">
        <w:trPr>
          <w:jc w:val="center"/>
        </w:trPr>
        <w:tc>
          <w:tcPr>
            <w:tcW w:w="636" w:type="pct"/>
            <w:shd w:val="clear" w:color="auto" w:fill="FFFFFF"/>
            <w:vAlign w:val="center"/>
          </w:tcPr>
          <w:p w14:paraId="6AB67D72" w14:textId="77777777" w:rsidR="00FA5E7E" w:rsidRDefault="00000000">
            <w:pPr>
              <w:autoSpaceDE w:val="0"/>
              <w:autoSpaceDN w:val="0"/>
              <w:adjustRightInd w:val="0"/>
              <w:spacing w:before="120"/>
              <w:jc w:val="center"/>
              <w:rPr>
                <w:rFonts w:ascii="Times New Roman" w:hAnsi="Times New Roman" w:cs="Times New Roman"/>
                <w:sz w:val="24"/>
                <w:szCs w:val="24"/>
                <w:lang w:val="en"/>
              </w:rPr>
            </w:pPr>
            <w:r>
              <w:rPr>
                <w:rFonts w:ascii="Times New Roman" w:hAnsi="Times New Roman" w:cs="Times New Roman"/>
                <w:b/>
                <w:bCs/>
                <w:sz w:val="24"/>
                <w:szCs w:val="24"/>
                <w:lang w:val="en"/>
              </w:rPr>
              <w:t>CHÍNH SÁCH HO</w:t>
            </w:r>
            <w:r>
              <w:rPr>
                <w:rFonts w:ascii="Times New Roman" w:hAnsi="Times New Roman" w:cs="Times New Roman"/>
                <w:b/>
                <w:bCs/>
                <w:sz w:val="24"/>
                <w:szCs w:val="24"/>
              </w:rPr>
              <w:t>ẶC NH</w:t>
            </w:r>
            <w:r>
              <w:rPr>
                <w:rFonts w:ascii="Times New Roman" w:hAnsi="Times New Roman" w:cs="Times New Roman"/>
                <w:b/>
                <w:bCs/>
                <w:sz w:val="24"/>
                <w:szCs w:val="24"/>
                <w:lang w:val="en-US"/>
              </w:rPr>
              <w:t>ÓM V</w:t>
            </w:r>
            <w:r>
              <w:rPr>
                <w:rFonts w:ascii="Times New Roman" w:hAnsi="Times New Roman" w:cs="Times New Roman"/>
                <w:b/>
                <w:bCs/>
                <w:sz w:val="24"/>
                <w:szCs w:val="24"/>
              </w:rPr>
              <w:t>ẤN ĐỀ, ĐIỀU, KHOẢN</w:t>
            </w:r>
          </w:p>
        </w:tc>
        <w:tc>
          <w:tcPr>
            <w:tcW w:w="637" w:type="pct"/>
            <w:shd w:val="clear" w:color="auto" w:fill="FFFFFF"/>
            <w:vAlign w:val="center"/>
          </w:tcPr>
          <w:p w14:paraId="75F7794B" w14:textId="77777777" w:rsidR="00FA5E7E" w:rsidRDefault="00000000">
            <w:pPr>
              <w:autoSpaceDE w:val="0"/>
              <w:autoSpaceDN w:val="0"/>
              <w:adjustRightInd w:val="0"/>
              <w:spacing w:before="120"/>
              <w:jc w:val="center"/>
              <w:rPr>
                <w:rFonts w:ascii="Times New Roman" w:hAnsi="Times New Roman" w:cs="Times New Roman"/>
                <w:sz w:val="24"/>
                <w:szCs w:val="24"/>
                <w:lang w:val="en"/>
              </w:rPr>
            </w:pPr>
            <w:r>
              <w:rPr>
                <w:rFonts w:ascii="Times New Roman" w:hAnsi="Times New Roman" w:cs="Times New Roman"/>
                <w:b/>
                <w:bCs/>
                <w:sz w:val="24"/>
                <w:szCs w:val="24"/>
                <w:lang w:val="en"/>
              </w:rPr>
              <w:t>CH</w:t>
            </w:r>
            <w:r>
              <w:rPr>
                <w:rFonts w:ascii="Times New Roman" w:hAnsi="Times New Roman" w:cs="Times New Roman"/>
                <w:b/>
                <w:bCs/>
                <w:sz w:val="24"/>
                <w:szCs w:val="24"/>
              </w:rPr>
              <w:t>Ủ THỂ G</w:t>
            </w:r>
            <w:r>
              <w:rPr>
                <w:rFonts w:ascii="Times New Roman" w:hAnsi="Times New Roman" w:cs="Times New Roman"/>
                <w:b/>
                <w:bCs/>
                <w:sz w:val="24"/>
                <w:szCs w:val="24"/>
                <w:lang w:val="en-US"/>
              </w:rPr>
              <w:t>ÓP Ý/THAM V</w:t>
            </w:r>
            <w:r>
              <w:rPr>
                <w:rFonts w:ascii="Times New Roman" w:hAnsi="Times New Roman" w:cs="Times New Roman"/>
                <w:b/>
                <w:bCs/>
                <w:sz w:val="24"/>
                <w:szCs w:val="24"/>
              </w:rPr>
              <w:t>ẤN/ PHẢN BIỆN</w:t>
            </w:r>
          </w:p>
        </w:tc>
        <w:tc>
          <w:tcPr>
            <w:tcW w:w="1962" w:type="pct"/>
            <w:shd w:val="clear" w:color="auto" w:fill="FFFFFF"/>
            <w:vAlign w:val="center"/>
          </w:tcPr>
          <w:p w14:paraId="31F52E41" w14:textId="77777777" w:rsidR="00FA5E7E" w:rsidRDefault="00000000">
            <w:pPr>
              <w:autoSpaceDE w:val="0"/>
              <w:autoSpaceDN w:val="0"/>
              <w:adjustRightInd w:val="0"/>
              <w:spacing w:before="120"/>
              <w:ind w:left="139" w:right="131"/>
              <w:jc w:val="center"/>
              <w:rPr>
                <w:rFonts w:ascii="Times New Roman" w:hAnsi="Times New Roman" w:cs="Times New Roman"/>
                <w:sz w:val="24"/>
                <w:szCs w:val="24"/>
                <w:lang w:val="en"/>
              </w:rPr>
            </w:pPr>
            <w:r>
              <w:rPr>
                <w:rFonts w:ascii="Times New Roman" w:hAnsi="Times New Roman" w:cs="Times New Roman"/>
                <w:b/>
                <w:bCs/>
                <w:sz w:val="24"/>
                <w:szCs w:val="24"/>
                <w:lang w:val="en"/>
              </w:rPr>
              <w:t>N</w:t>
            </w:r>
            <w:r>
              <w:rPr>
                <w:rFonts w:ascii="Times New Roman" w:hAnsi="Times New Roman" w:cs="Times New Roman"/>
                <w:b/>
                <w:bCs/>
                <w:sz w:val="24"/>
                <w:szCs w:val="24"/>
              </w:rPr>
              <w:t>ỘI DUNG G</w:t>
            </w:r>
            <w:r>
              <w:rPr>
                <w:rFonts w:ascii="Times New Roman" w:hAnsi="Times New Roman" w:cs="Times New Roman"/>
                <w:b/>
                <w:bCs/>
                <w:sz w:val="24"/>
                <w:szCs w:val="24"/>
                <w:lang w:val="en-US"/>
              </w:rPr>
              <w:t>ÓP Ý/ THAM V</w:t>
            </w:r>
            <w:r>
              <w:rPr>
                <w:rFonts w:ascii="Times New Roman" w:hAnsi="Times New Roman" w:cs="Times New Roman"/>
                <w:b/>
                <w:bCs/>
                <w:sz w:val="24"/>
                <w:szCs w:val="24"/>
              </w:rPr>
              <w:t>ẤN/ PHẢN BIỆN</w:t>
            </w:r>
          </w:p>
        </w:tc>
        <w:tc>
          <w:tcPr>
            <w:tcW w:w="1765" w:type="pct"/>
            <w:shd w:val="clear" w:color="auto" w:fill="FFFFFF"/>
            <w:vAlign w:val="center"/>
          </w:tcPr>
          <w:p w14:paraId="25FC3EC5" w14:textId="77777777" w:rsidR="00FA5E7E" w:rsidRDefault="00000000">
            <w:pPr>
              <w:autoSpaceDE w:val="0"/>
              <w:autoSpaceDN w:val="0"/>
              <w:adjustRightInd w:val="0"/>
              <w:ind w:left="142" w:right="130"/>
              <w:jc w:val="center"/>
              <w:rPr>
                <w:rFonts w:ascii="Times New Roman" w:hAnsi="Times New Roman" w:cs="Times New Roman"/>
                <w:b/>
                <w:bCs/>
                <w:sz w:val="24"/>
                <w:szCs w:val="24"/>
              </w:rPr>
            </w:pPr>
            <w:r>
              <w:rPr>
                <w:rFonts w:ascii="Times New Roman" w:hAnsi="Times New Roman" w:cs="Times New Roman"/>
                <w:b/>
                <w:bCs/>
                <w:sz w:val="24"/>
                <w:szCs w:val="24"/>
                <w:lang w:val="en"/>
              </w:rPr>
              <w:t>N</w:t>
            </w:r>
            <w:r>
              <w:rPr>
                <w:rFonts w:ascii="Times New Roman" w:hAnsi="Times New Roman" w:cs="Times New Roman"/>
                <w:b/>
                <w:bCs/>
                <w:sz w:val="24"/>
                <w:szCs w:val="24"/>
              </w:rPr>
              <w:t>ỘI DUNG TIẾP THU,</w:t>
            </w:r>
          </w:p>
          <w:p w14:paraId="5900C629" w14:textId="77777777" w:rsidR="00FA5E7E" w:rsidRDefault="00000000">
            <w:pPr>
              <w:autoSpaceDE w:val="0"/>
              <w:autoSpaceDN w:val="0"/>
              <w:adjustRightInd w:val="0"/>
              <w:ind w:left="142" w:right="130"/>
              <w:jc w:val="center"/>
              <w:rPr>
                <w:rFonts w:ascii="Times New Roman" w:hAnsi="Times New Roman" w:cs="Times New Roman"/>
                <w:sz w:val="24"/>
                <w:szCs w:val="24"/>
                <w:lang w:val="en"/>
              </w:rPr>
            </w:pPr>
            <w:r>
              <w:rPr>
                <w:rFonts w:ascii="Times New Roman" w:hAnsi="Times New Roman" w:cs="Times New Roman"/>
                <w:b/>
                <w:bCs/>
                <w:sz w:val="24"/>
                <w:szCs w:val="24"/>
              </w:rPr>
              <w:t>GIẢI TR</w:t>
            </w:r>
            <w:r>
              <w:rPr>
                <w:rFonts w:ascii="Times New Roman" w:hAnsi="Times New Roman" w:cs="Times New Roman"/>
                <w:b/>
                <w:bCs/>
                <w:sz w:val="24"/>
                <w:szCs w:val="24"/>
                <w:lang w:val="en-US"/>
              </w:rPr>
              <w:t>ÌNH</w:t>
            </w:r>
          </w:p>
        </w:tc>
      </w:tr>
      <w:tr w:rsidR="00FA5E7E" w14:paraId="4975F587" w14:textId="77777777">
        <w:trPr>
          <w:jc w:val="center"/>
        </w:trPr>
        <w:tc>
          <w:tcPr>
            <w:tcW w:w="636" w:type="pct"/>
            <w:shd w:val="clear" w:color="auto" w:fill="FFFFFF"/>
            <w:vAlign w:val="center"/>
          </w:tcPr>
          <w:p w14:paraId="70CBF71F" w14:textId="77777777" w:rsidR="00FA5E7E" w:rsidRDefault="00000000">
            <w:pPr>
              <w:autoSpaceDE w:val="0"/>
              <w:autoSpaceDN w:val="0"/>
              <w:adjustRightInd w:val="0"/>
              <w:spacing w:before="120"/>
              <w:jc w:val="center"/>
              <w:rPr>
                <w:rFonts w:ascii="Times New Roman" w:hAnsi="Times New Roman" w:cs="Times New Roman"/>
                <w:b/>
                <w:bCs/>
                <w:sz w:val="24"/>
                <w:szCs w:val="24"/>
                <w:lang w:val="en-US"/>
              </w:rPr>
            </w:pPr>
            <w:r>
              <w:rPr>
                <w:rFonts w:ascii="Times New Roman" w:hAnsi="Times New Roman" w:cs="Times New Roman"/>
                <w:sz w:val="24"/>
                <w:szCs w:val="24"/>
                <w:lang w:val="en-US"/>
              </w:rPr>
              <w:t>Rà soát các nhóm chính sách</w:t>
            </w:r>
          </w:p>
        </w:tc>
        <w:tc>
          <w:tcPr>
            <w:tcW w:w="637" w:type="pct"/>
            <w:shd w:val="clear" w:color="auto" w:fill="FFFFFF"/>
            <w:vAlign w:val="center"/>
          </w:tcPr>
          <w:p w14:paraId="5BD45214" w14:textId="77777777" w:rsidR="00FA5E7E" w:rsidRDefault="00000000">
            <w:pPr>
              <w:autoSpaceDE w:val="0"/>
              <w:autoSpaceDN w:val="0"/>
              <w:adjustRightInd w:val="0"/>
              <w:spacing w:before="12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Bộ Tư pháp</w:t>
            </w:r>
          </w:p>
        </w:tc>
        <w:tc>
          <w:tcPr>
            <w:tcW w:w="1962" w:type="pct"/>
            <w:shd w:val="clear" w:color="auto" w:fill="FFFFFF"/>
            <w:vAlign w:val="center"/>
          </w:tcPr>
          <w:p w14:paraId="7B5D9FCE" w14:textId="77777777" w:rsidR="00FA5E7E" w:rsidRDefault="00000000">
            <w:pPr>
              <w:autoSpaceDE w:val="0"/>
              <w:autoSpaceDN w:val="0"/>
              <w:adjustRightInd w:val="0"/>
              <w:spacing w:before="120"/>
              <w:ind w:left="139" w:right="131"/>
              <w:jc w:val="both"/>
              <w:rPr>
                <w:rFonts w:ascii="Times New Roman" w:hAnsi="Times New Roman" w:cs="Times New Roman"/>
                <w:sz w:val="24"/>
                <w:szCs w:val="24"/>
                <w:lang w:val="en"/>
              </w:rPr>
            </w:pPr>
            <w:r>
              <w:rPr>
                <w:rFonts w:ascii="Times New Roman" w:hAnsi="Times New Roman" w:cs="Times New Roman"/>
                <w:sz w:val="24"/>
                <w:szCs w:val="24"/>
                <w:lang w:val="en"/>
              </w:rPr>
              <w:t xml:space="preserve">1. Căn cứ quy định tại khoản 1 Điều 26 Luật Phát triển đô thị, Bộ Tư pháp nhất trí sự cần thiết ban hành Nghị quyết. Tuy nhiên, khoản 1 Điều 26 Luật này giao Hội đồng nhân dân Thành phố có thẩm quyền đối với 09 nhóm chính sách nhưng Sở Văn hóa và Thể thao Thành </w:t>
            </w:r>
            <w:r>
              <w:rPr>
                <w:rFonts w:ascii="Times New Roman" w:hAnsi="Times New Roman" w:cs="Times New Roman"/>
                <w:sz w:val="24"/>
                <w:szCs w:val="24"/>
                <w:lang w:val="en"/>
              </w:rPr>
              <w:lastRenderedPageBreak/>
              <w:t>phố Hồ Chí Minh dự kiến: (i) căn cứ một số nội dung của điểm a, một số nội dung của điểm b khoản này để trình Hội đồng nhân dân Thành phố ban hành Nghị quyết quy định về chính sách khuyến khích, huy động nguồn lực xã hội hóa và sử dụng ngân sách nhà nước để bảo vệ, phát triển văn hóa, thể thao; chính sách ưu đãi, hỗ trợ phát triển các thiết chế văn hóa, thể thao trên địa bàn Thành phố; (ii) căn cứ điểm e khoản này để trình Hội đồng nhân dân Thành phố ban hành Nghị quyết quy định chính sách đào tạo, bồi dưỡng và sử dụng người có năng khiếu thể thao tại Thành phố. Về nội dung này, Kết luận số 09-KL/TW ngày 10/3/2026 của Bộ Chính trị về hoàn thiện cấu trúc hệ thống pháp luật Việt Nam đáp ứng yêu cầu phát triển đất nước trong kỷ nguyên mới yêu cầu: “Hạn chế việc ban hành nhiều văn bản quy định chi tiết, hướng dẫn thi hành và biện pháp cụ thể để tổ chức thi hành văn bản quy phạm pháp luật”; Công điện số 36/CĐ-TTg ngày 25/4/2026 của Thủ tướng Chính phủ về tăng cường kỷ luật, kỷ cương trong xây dựng, ban hành văn bản quy định chi tiết luật, pháp lệnh, nghị quyết, trong đó đề nghị cân nhắc về việc “thực hiện giải pháp ban hành một văn bản để quy định chi tiết nhiều nội dung được giao, hạn chế việc ban hành nhiều văn bản quy định chi tiết một luật, pháp lệnh, nghị quyết”. Do đó, cơ quan chủ trì soạn thảo cần rà soát nội dung trên với các nội dung liên quan khác</w:t>
            </w:r>
            <w:r>
              <w:rPr>
                <w:rFonts w:ascii="Times New Roman" w:hAnsi="Times New Roman" w:cs="Times New Roman"/>
                <w:sz w:val="24"/>
                <w:szCs w:val="24"/>
                <w:lang w:val="en-US"/>
              </w:rPr>
              <w:t xml:space="preserve"> </w:t>
            </w:r>
            <w:r>
              <w:rPr>
                <w:rFonts w:ascii="Times New Roman" w:hAnsi="Times New Roman" w:cs="Times New Roman"/>
                <w:sz w:val="24"/>
                <w:szCs w:val="24"/>
                <w:lang w:val="en"/>
              </w:rPr>
              <w:t>thuộc thẩm quyền quy định của Hội đồng nhân dân Thành phố (nếu có), báo cáo Hội đồng nhân dân Thành phố xem xét, quyết định; bảo đảm phù hợp với chỉ đạo của cấp có thẩm quyền.</w:t>
            </w:r>
          </w:p>
          <w:p w14:paraId="51C89A2C" w14:textId="77777777" w:rsidR="00FA5E7E" w:rsidRDefault="00000000">
            <w:pPr>
              <w:autoSpaceDE w:val="0"/>
              <w:autoSpaceDN w:val="0"/>
              <w:adjustRightInd w:val="0"/>
              <w:spacing w:before="120"/>
              <w:ind w:left="139" w:right="131"/>
              <w:jc w:val="both"/>
              <w:rPr>
                <w:rFonts w:ascii="Times New Roman" w:hAnsi="Times New Roman" w:cs="Times New Roman"/>
                <w:sz w:val="24"/>
                <w:szCs w:val="24"/>
                <w:lang w:val="en"/>
              </w:rPr>
            </w:pPr>
            <w:r>
              <w:rPr>
                <w:rFonts w:ascii="Times New Roman" w:hAnsi="Times New Roman" w:cs="Times New Roman"/>
                <w:sz w:val="24"/>
                <w:szCs w:val="24"/>
                <w:lang w:val="en"/>
              </w:rPr>
              <w:t>2. Nội dung của dự thảo Nghị quyết</w:t>
            </w:r>
          </w:p>
          <w:p w14:paraId="17CF5909" w14:textId="77777777" w:rsidR="00FA5E7E" w:rsidRDefault="00000000">
            <w:pPr>
              <w:autoSpaceDE w:val="0"/>
              <w:autoSpaceDN w:val="0"/>
              <w:adjustRightInd w:val="0"/>
              <w:spacing w:before="120"/>
              <w:ind w:left="139" w:right="131"/>
              <w:jc w:val="both"/>
              <w:rPr>
                <w:rFonts w:ascii="Times New Roman" w:hAnsi="Times New Roman" w:cs="Times New Roman"/>
                <w:sz w:val="24"/>
                <w:szCs w:val="24"/>
                <w:lang w:val="en"/>
              </w:rPr>
            </w:pPr>
            <w:r>
              <w:rPr>
                <w:rFonts w:ascii="Times New Roman" w:hAnsi="Times New Roman" w:cs="Times New Roman"/>
                <w:sz w:val="24"/>
                <w:szCs w:val="24"/>
                <w:lang w:val="en"/>
              </w:rPr>
              <w:lastRenderedPageBreak/>
              <w:t>a) Về dự thảo Nghị quyết quy định về chính sách khuyến khích, huy động nguồn lực xã hội hóa và sử dụng ngân sách nhà nước để bảo vệ, phát triển văn hóa, thể thao; chính sách ưu đãi, hỗ trợ phát triển các thiết chế văn hóa, thể thao trên địa bàn Thành phố</w:t>
            </w:r>
          </w:p>
          <w:p w14:paraId="089779F3" w14:textId="77777777" w:rsidR="00FA5E7E" w:rsidRDefault="00000000">
            <w:pPr>
              <w:autoSpaceDE w:val="0"/>
              <w:autoSpaceDN w:val="0"/>
              <w:adjustRightInd w:val="0"/>
              <w:spacing w:before="120"/>
              <w:ind w:left="139" w:right="131"/>
              <w:jc w:val="both"/>
              <w:rPr>
                <w:rFonts w:ascii="Times New Roman" w:hAnsi="Times New Roman" w:cs="Times New Roman"/>
                <w:sz w:val="24"/>
                <w:szCs w:val="24"/>
                <w:lang w:val="en"/>
              </w:rPr>
            </w:pPr>
            <w:r>
              <w:rPr>
                <w:rFonts w:ascii="Times New Roman" w:hAnsi="Times New Roman" w:cs="Times New Roman"/>
                <w:sz w:val="24"/>
                <w:szCs w:val="24"/>
                <w:lang w:val="en"/>
              </w:rPr>
              <w:t>(i) Tại Công văn số 11902/SVHTT-KTPC, cơ quan chủ trì soạn thảo nêu dự thảo Nghị quyết dự kiến tập trung 02 chính sách, Bộ Tư pháp nhận thấy, về cơ bản 02 chính sách nêu tại dự thảo Nghị quyết phù hợp với quy định tại điểm a, điểm b khoản 1 Điều 26 Luật Phát triển đô thị. Tuy nhiên, cơ quan chủ trì soạn thảo cần rà soát nội dung liên quan tại dự thảo Nghị quyết tránh trùng lặp. Ví dụ: Chính sách 1 dự kiến quy định chính sách phát triển thư viện ngoài công lập; chính sách 02 tiếp tục dự kiến quy định chính sách về thư viện, phòng đọc, không gian đọc…</w:t>
            </w:r>
          </w:p>
          <w:p w14:paraId="362E244A" w14:textId="77777777" w:rsidR="00FA5E7E" w:rsidRDefault="00000000">
            <w:pPr>
              <w:autoSpaceDE w:val="0"/>
              <w:autoSpaceDN w:val="0"/>
              <w:adjustRightInd w:val="0"/>
              <w:spacing w:before="120"/>
              <w:ind w:left="139" w:right="131"/>
              <w:jc w:val="both"/>
              <w:rPr>
                <w:rFonts w:ascii="Times New Roman" w:hAnsi="Times New Roman" w:cs="Times New Roman"/>
                <w:b/>
                <w:bCs/>
                <w:sz w:val="24"/>
                <w:szCs w:val="24"/>
                <w:lang w:val="en"/>
              </w:rPr>
            </w:pPr>
            <w:r>
              <w:rPr>
                <w:rFonts w:ascii="Times New Roman" w:hAnsi="Times New Roman" w:cs="Times New Roman"/>
                <w:sz w:val="24"/>
                <w:szCs w:val="24"/>
                <w:lang w:val="en"/>
              </w:rPr>
              <w:t>(ii) Tại Công văn số 11902/SVHTT-KTPC, cơ quan chủ trì soạn thảo xin ý kiến đối với việc dẫn chiếu, áp dụng pháp luật chuyên ngành đối với những nội dung không thuộc thẩm quyền của Hội đồng nhân dân thành phố. Về nội dung này, trường hợp nội dung không thuộc thẩm quyền của Hội đồng nhân dân thành phố thì thực hiện theo quy định chung của pháp luật liên quan và không quy định tại dự thảo Nghị quyết, bảo đảm phù hợp về thẩm quyền.</w:t>
            </w:r>
          </w:p>
        </w:tc>
        <w:tc>
          <w:tcPr>
            <w:tcW w:w="1765" w:type="pct"/>
            <w:shd w:val="clear" w:color="auto" w:fill="FFFFFF"/>
            <w:vAlign w:val="center"/>
          </w:tcPr>
          <w:p w14:paraId="2332E986" w14:textId="77777777" w:rsidR="00FA5E7E" w:rsidRDefault="00000000">
            <w:pPr>
              <w:autoSpaceDE w:val="0"/>
              <w:autoSpaceDN w:val="0"/>
              <w:adjustRightInd w:val="0"/>
              <w:ind w:left="142" w:right="130"/>
              <w:jc w:val="both"/>
              <w:rPr>
                <w:rFonts w:ascii="Times New Roman" w:hAnsi="Times New Roman" w:cs="Times New Roman"/>
                <w:sz w:val="24"/>
                <w:szCs w:val="24"/>
              </w:rPr>
            </w:pPr>
            <w:r>
              <w:rPr>
                <w:rFonts w:ascii="Times New Roman" w:hAnsi="Times New Roman" w:cs="Times New Roman"/>
                <w:sz w:val="24"/>
                <w:szCs w:val="24"/>
              </w:rPr>
              <w:lastRenderedPageBreak/>
              <w:t>Sở Văn hóa và Thể thao tiếp thu ý kiến của Bộ Tư pháp và đã rà soát các nhóm chính sách thuộc thẩm quyền của Hội đồng nhân dân Thành phố theo khoản 1 Điều 26 Luật Phát triển đô thị.</w:t>
            </w:r>
          </w:p>
          <w:p w14:paraId="73358DD2" w14:textId="77777777" w:rsidR="00FA5E7E" w:rsidRDefault="00000000">
            <w:pPr>
              <w:autoSpaceDE w:val="0"/>
              <w:autoSpaceDN w:val="0"/>
              <w:adjustRightInd w:val="0"/>
              <w:ind w:left="142" w:right="130"/>
              <w:jc w:val="both"/>
              <w:rPr>
                <w:rFonts w:ascii="Times New Roman" w:hAnsi="Times New Roman" w:cs="Times New Roman"/>
                <w:sz w:val="24"/>
                <w:szCs w:val="24"/>
              </w:rPr>
            </w:pPr>
            <w:r>
              <w:rPr>
                <w:rFonts w:ascii="Times New Roman" w:hAnsi="Times New Roman" w:cs="Times New Roman"/>
                <w:sz w:val="24"/>
                <w:szCs w:val="24"/>
              </w:rPr>
              <w:t xml:space="preserve">Qua rà soát, Sở nhận thấy các nội dung dự kiến quy định trong dự thảo Nghị quyết có đối tượng, </w:t>
            </w:r>
            <w:r>
              <w:rPr>
                <w:rFonts w:ascii="Times New Roman" w:hAnsi="Times New Roman" w:cs="Times New Roman"/>
                <w:sz w:val="24"/>
                <w:szCs w:val="24"/>
              </w:rPr>
              <w:lastRenderedPageBreak/>
              <w:t>phạm vi và cơ chế chính sách tương đối độc lập, được xây dựng trên cơ sở yêu cầu thực tiễn của lĩnh vực văn hóa, thể thao Thành phố. Do đó, Sở đề xuất giữ nguyên phạm vi nội dung của dự thảo Nghị quyết như đã trình, không mở rộng sang các nhóm chính sách còn lại tại khoản 1 Điều 26.</w:t>
            </w:r>
          </w:p>
          <w:p w14:paraId="688EB0D1" w14:textId="77777777" w:rsidR="00FA5E7E" w:rsidRDefault="00000000">
            <w:pPr>
              <w:autoSpaceDE w:val="0"/>
              <w:autoSpaceDN w:val="0"/>
              <w:adjustRightInd w:val="0"/>
              <w:ind w:left="142" w:right="130"/>
              <w:jc w:val="both"/>
              <w:rPr>
                <w:rFonts w:ascii="Times New Roman" w:hAnsi="Times New Roman" w:cs="Times New Roman"/>
                <w:sz w:val="24"/>
                <w:szCs w:val="24"/>
              </w:rPr>
            </w:pPr>
            <w:r>
              <w:rPr>
                <w:rFonts w:ascii="Times New Roman" w:hAnsi="Times New Roman" w:cs="Times New Roman"/>
                <w:sz w:val="24"/>
                <w:szCs w:val="24"/>
              </w:rPr>
              <w:t>Việc lựa chọn một số nội dung tại điểm a, điểm b khoản 1 Điều 26 nhằm tập trung giải quyết những vấn đề cấp thiết, có nhu cầu chính sách rõ ràng trong lĩnh vực văn hóa, thể thao; đồng thời bảo đảm tính thống nhất, khả thi và phù hợp với nguồn lực thực hiện.</w:t>
            </w:r>
          </w:p>
          <w:p w14:paraId="452221C2" w14:textId="77777777" w:rsidR="00FA5E7E" w:rsidRDefault="00000000">
            <w:pPr>
              <w:autoSpaceDE w:val="0"/>
              <w:autoSpaceDN w:val="0"/>
              <w:adjustRightInd w:val="0"/>
              <w:ind w:left="142" w:right="130"/>
              <w:jc w:val="both"/>
              <w:rPr>
                <w:rFonts w:ascii="Times New Roman" w:hAnsi="Times New Roman" w:cs="Times New Roman"/>
                <w:b/>
                <w:bCs/>
                <w:sz w:val="24"/>
                <w:szCs w:val="24"/>
              </w:rPr>
            </w:pPr>
            <w:r>
              <w:rPr>
                <w:rFonts w:ascii="Times New Roman" w:hAnsi="Times New Roman" w:cs="Times New Roman"/>
                <w:sz w:val="24"/>
                <w:szCs w:val="24"/>
              </w:rPr>
              <w:t>Sở sẽ tiếp tục rà soát các nội dung liên quan thuộc thẩm quyền của Hội đồng nhân dân Thành phố để bảo đảm không trùng lặp, chồng chéo, đồng thời phù hợp với yêu cầu hạn chế ban hành nhiều văn bản quy định chi tiết theo chỉ đạo của cấp có thẩm quyền.</w:t>
            </w:r>
          </w:p>
        </w:tc>
      </w:tr>
      <w:tr w:rsidR="00FA5E7E" w14:paraId="6E7C862A" w14:textId="77777777">
        <w:trPr>
          <w:jc w:val="center"/>
        </w:trPr>
        <w:tc>
          <w:tcPr>
            <w:tcW w:w="636" w:type="pct"/>
            <w:shd w:val="clear" w:color="auto" w:fill="FFFFFF"/>
            <w:vAlign w:val="center"/>
          </w:tcPr>
          <w:p w14:paraId="4D592504" w14:textId="77777777" w:rsidR="00FA5E7E" w:rsidRDefault="00000000">
            <w:pPr>
              <w:numPr>
                <w:ilvl w:val="0"/>
                <w:numId w:val="1"/>
              </w:numPr>
              <w:autoSpaceDE w:val="0"/>
              <w:autoSpaceDN w:val="0"/>
              <w:adjustRightInd w:val="0"/>
              <w:spacing w:before="1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Dự thảo Tờ trình</w:t>
            </w:r>
          </w:p>
          <w:p w14:paraId="6FEDF6A6" w14:textId="77777777" w:rsidR="00FA5E7E" w:rsidRDefault="00000000">
            <w:pPr>
              <w:numPr>
                <w:ilvl w:val="0"/>
                <w:numId w:val="1"/>
              </w:numPr>
              <w:autoSpaceDE w:val="0"/>
              <w:autoSpaceDN w:val="0"/>
              <w:adjustRightInd w:val="0"/>
              <w:spacing w:before="120"/>
              <w:jc w:val="both"/>
              <w:rPr>
                <w:rFonts w:ascii="Times New Roman" w:hAnsi="Times New Roman" w:cs="Times New Roman"/>
                <w:sz w:val="24"/>
                <w:szCs w:val="24"/>
                <w:lang w:val="en-US"/>
              </w:rPr>
            </w:pPr>
            <w:r>
              <w:rPr>
                <w:rFonts w:ascii="Times New Roman" w:hAnsi="Times New Roman" w:cs="Times New Roman"/>
                <w:sz w:val="24"/>
                <w:szCs w:val="24"/>
                <w:lang w:val="en-US"/>
              </w:rPr>
              <w:t>Dự thảo Báo cáo đánh giá tác động</w:t>
            </w:r>
          </w:p>
          <w:p w14:paraId="171C233C" w14:textId="77777777" w:rsidR="00FA5E7E" w:rsidRDefault="00000000">
            <w:pPr>
              <w:numPr>
                <w:ilvl w:val="0"/>
                <w:numId w:val="1"/>
              </w:numPr>
              <w:autoSpaceDE w:val="0"/>
              <w:autoSpaceDN w:val="0"/>
              <w:adjustRightInd w:val="0"/>
              <w:spacing w:before="120"/>
              <w:jc w:val="both"/>
              <w:rPr>
                <w:rFonts w:ascii="Times New Roman" w:hAnsi="Times New Roman" w:cs="Times New Roman"/>
                <w:sz w:val="24"/>
                <w:szCs w:val="24"/>
                <w:lang w:val="en-US"/>
              </w:rPr>
            </w:pPr>
            <w:r>
              <w:rPr>
                <w:rFonts w:ascii="Times New Roman" w:hAnsi="Times New Roman" w:cs="Times New Roman"/>
                <w:sz w:val="24"/>
                <w:szCs w:val="24"/>
                <w:lang w:val="en-US"/>
              </w:rPr>
              <w:t>Bảng so sánh, thuyết minh</w:t>
            </w:r>
          </w:p>
          <w:p w14:paraId="2D80820D" w14:textId="77777777" w:rsidR="00FA5E7E" w:rsidRDefault="00000000">
            <w:pPr>
              <w:numPr>
                <w:ilvl w:val="0"/>
                <w:numId w:val="1"/>
              </w:numPr>
              <w:autoSpaceDE w:val="0"/>
              <w:autoSpaceDN w:val="0"/>
              <w:adjustRightInd w:val="0"/>
              <w:spacing w:before="1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Báo cáo đánh giá thực trạng quan hệ xã hội</w:t>
            </w:r>
          </w:p>
          <w:p w14:paraId="3609EA9D" w14:textId="77777777" w:rsidR="00FA5E7E" w:rsidRDefault="00000000">
            <w:pPr>
              <w:numPr>
                <w:ilvl w:val="0"/>
                <w:numId w:val="1"/>
              </w:numPr>
              <w:autoSpaceDE w:val="0"/>
              <w:autoSpaceDN w:val="0"/>
              <w:adjustRightInd w:val="0"/>
              <w:spacing w:before="120"/>
              <w:jc w:val="both"/>
              <w:rPr>
                <w:rFonts w:ascii="Times New Roman" w:hAnsi="Times New Roman" w:cs="Times New Roman"/>
                <w:b/>
                <w:bCs/>
                <w:sz w:val="24"/>
                <w:szCs w:val="24"/>
                <w:lang w:val="en-US"/>
              </w:rPr>
            </w:pPr>
            <w:r>
              <w:rPr>
                <w:rFonts w:ascii="Times New Roman" w:hAnsi="Times New Roman" w:cs="Times New Roman"/>
                <w:sz w:val="24"/>
                <w:szCs w:val="24"/>
                <w:lang w:val="en-US"/>
              </w:rPr>
              <w:t>Dự thảo Nghị quyết</w:t>
            </w:r>
          </w:p>
        </w:tc>
        <w:tc>
          <w:tcPr>
            <w:tcW w:w="637" w:type="pct"/>
            <w:shd w:val="clear" w:color="auto" w:fill="FFFFFF"/>
            <w:vAlign w:val="center"/>
          </w:tcPr>
          <w:p w14:paraId="357A6439" w14:textId="77777777" w:rsidR="00FA5E7E" w:rsidRDefault="00000000">
            <w:pPr>
              <w:autoSpaceDE w:val="0"/>
              <w:autoSpaceDN w:val="0"/>
              <w:adjustRightInd w:val="0"/>
              <w:spacing w:before="12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Hội đồng nhân dân Thành phố</w:t>
            </w:r>
          </w:p>
        </w:tc>
        <w:tc>
          <w:tcPr>
            <w:tcW w:w="1962" w:type="pct"/>
            <w:shd w:val="clear" w:color="auto" w:fill="FFFFFF"/>
            <w:vAlign w:val="center"/>
          </w:tcPr>
          <w:p w14:paraId="3363BAB8" w14:textId="77777777" w:rsidR="00FA5E7E" w:rsidRDefault="00000000">
            <w:pPr>
              <w:autoSpaceDE w:val="0"/>
              <w:autoSpaceDN w:val="0"/>
              <w:adjustRightInd w:val="0"/>
              <w:spacing w:before="120"/>
              <w:ind w:left="139" w:right="131"/>
              <w:jc w:val="both"/>
              <w:rPr>
                <w:rFonts w:ascii="Times New Roman" w:hAnsi="Times New Roman" w:cs="Times New Roman"/>
                <w:sz w:val="24"/>
                <w:szCs w:val="24"/>
                <w:lang w:val="en"/>
              </w:rPr>
            </w:pPr>
            <w:r>
              <w:rPr>
                <w:rFonts w:ascii="Times New Roman" w:hAnsi="Times New Roman" w:cs="Times New Roman"/>
                <w:sz w:val="24"/>
                <w:szCs w:val="24"/>
                <w:lang w:val="en"/>
              </w:rPr>
              <w:t xml:space="preserve">1. Căn cứ Nghị quyết số 39/2026/NQ-HĐND ngày 27/8/2026 của Hội đồng nhân dân Thành phố quy định về xây dựng, ban hành văn bản quy phạm pháp luật  để tổ chức thi hành Luật Phát triển đô thị trên địa bàn Thành phố Hồ Chí Minh, đề nghị cơ quan soạn thảo thực hiện đầy đủ quy định tại Điều 8 của Nghị quyết đối với việc tham vấn, lấy ý kiến để đảm bảo đúng và đầy </w:t>
            </w:r>
            <w:r>
              <w:rPr>
                <w:rFonts w:ascii="Times New Roman" w:hAnsi="Times New Roman" w:cs="Times New Roman"/>
                <w:sz w:val="24"/>
                <w:szCs w:val="24"/>
                <w:lang w:val="en"/>
              </w:rPr>
              <w:lastRenderedPageBreak/>
              <w:t>đủ hồ sơ theo quy định. Từ  đó, hoàn thiện Tờ trình phần quá trình xây dựng nghị quyết việc tham vấn, lấy ý kiến theo quy định và xây dựng nội dung Tờ trình theo mẫu phụ lục đính kèm.</w:t>
            </w:r>
          </w:p>
          <w:p w14:paraId="13FF00C9" w14:textId="77777777" w:rsidR="00FA5E7E" w:rsidRDefault="00000000">
            <w:pPr>
              <w:autoSpaceDE w:val="0"/>
              <w:autoSpaceDN w:val="0"/>
              <w:adjustRightInd w:val="0"/>
              <w:spacing w:before="120"/>
              <w:ind w:left="139" w:right="131"/>
              <w:jc w:val="both"/>
              <w:rPr>
                <w:rFonts w:ascii="Times New Roman" w:hAnsi="Times New Roman" w:cs="Times New Roman"/>
                <w:sz w:val="24"/>
                <w:szCs w:val="24"/>
                <w:lang w:val="en"/>
              </w:rPr>
            </w:pPr>
            <w:r>
              <w:rPr>
                <w:rFonts w:ascii="Times New Roman" w:hAnsi="Times New Roman" w:cs="Times New Roman"/>
                <w:sz w:val="24"/>
                <w:szCs w:val="24"/>
                <w:lang w:val="en"/>
              </w:rPr>
              <w:t>2. Đối với dự thảo Báo cáo đánh giá tác động chính sách:</w:t>
            </w:r>
          </w:p>
          <w:p w14:paraId="38CDCDA0" w14:textId="77777777" w:rsidR="00FA5E7E" w:rsidRDefault="00000000">
            <w:pPr>
              <w:autoSpaceDE w:val="0"/>
              <w:autoSpaceDN w:val="0"/>
              <w:adjustRightInd w:val="0"/>
              <w:spacing w:before="120"/>
              <w:ind w:left="139" w:right="131"/>
              <w:jc w:val="both"/>
              <w:rPr>
                <w:rFonts w:ascii="Times New Roman" w:hAnsi="Times New Roman" w:cs="Times New Roman"/>
                <w:sz w:val="24"/>
                <w:szCs w:val="24"/>
                <w:lang w:val="en"/>
              </w:rPr>
            </w:pPr>
            <w:r>
              <w:rPr>
                <w:rFonts w:ascii="Times New Roman" w:hAnsi="Times New Roman" w:cs="Times New Roman"/>
                <w:sz w:val="24"/>
                <w:szCs w:val="24"/>
                <w:lang w:val="en"/>
              </w:rPr>
              <w:t>- Tại đầu trang 1 và trang 6: ghi đúng và đầy đủ (lần đầu) ký hiệu, ngày văn bản, cơ quan ban hành và tên gọi của các văn bản: Nghị quyết số 09-NQ/TW, Nghị  quyết số 80-NQ/TW, Chương trình hành động số 18-CTrHĐ/TU. Bên cạnh đó, nên nghiên cứu viết lại câu “Thành phố chưa hiện thực hóa các nội dung quy định tại Nghị quyết số 09-NQ/TW; Nghị quyết số 80-NQ/TW; Chương  trình hành động số 18-CTrHĐ/TU” để rõ ý hơn và sát tình hình thực tế hơn.</w:t>
            </w:r>
          </w:p>
          <w:p w14:paraId="4A564C37" w14:textId="77777777" w:rsidR="00FA5E7E" w:rsidRDefault="00000000">
            <w:pPr>
              <w:autoSpaceDE w:val="0"/>
              <w:autoSpaceDN w:val="0"/>
              <w:adjustRightInd w:val="0"/>
              <w:spacing w:before="120"/>
              <w:ind w:left="139" w:right="131"/>
              <w:jc w:val="both"/>
              <w:rPr>
                <w:rFonts w:ascii="Times New Roman" w:hAnsi="Times New Roman" w:cs="Times New Roman"/>
                <w:sz w:val="24"/>
                <w:szCs w:val="24"/>
                <w:lang w:val="en"/>
              </w:rPr>
            </w:pPr>
            <w:r>
              <w:rPr>
                <w:rFonts w:ascii="Times New Roman" w:hAnsi="Times New Roman" w:cs="Times New Roman"/>
                <w:sz w:val="24"/>
                <w:szCs w:val="24"/>
                <w:lang w:val="en"/>
              </w:rPr>
              <w:t>- Theo quy định của Luật Ban hành văn bản quy phạm pháp luật: “Chính sách là tập hợp các giải pháp cụ thể của Nhà nước để giải quyết một hoặc một số vấn đề của thực tiễn nhằm đạt được mục tiêu nhất định, phù hợp với chủ trương, đường lối của Đảng”; “Đánh giá tác động của chính sách là việc phân tích, dự báo khả năng ảnh hưởng của từng giải pháp nhằm lựa chọn phương án tối ưu, phù hợp với mục  tiêu của chính sách”. Tuy nhiên, nội dung của dự thảo báo cáo chưa nêu bật các  chính sách của dự thảo nghị quyết cụ thể là gì và sẽ tác động thế nào. Do đó, đề nghị cơ quan soạn thảo bổ sung nội dung dự thảo Báo cáo đánh giá tác động chính  sách đảm bảo theo yêu cầu, quy định của Luật Ban hành văn bản quy phạm pháp  luật và Nghị định số 78/2025/NĐ-CP của Chính phủ quy định chi tiết một số điều và biện pháp để tổ chức, hướng dẫn thi hành Luật Ban hành văn bản quy phạm  pháp luật.</w:t>
            </w:r>
          </w:p>
          <w:p w14:paraId="6BB6B2B1" w14:textId="77777777" w:rsidR="00FA5E7E" w:rsidRDefault="00000000">
            <w:pPr>
              <w:autoSpaceDE w:val="0"/>
              <w:autoSpaceDN w:val="0"/>
              <w:adjustRightInd w:val="0"/>
              <w:spacing w:before="120"/>
              <w:ind w:left="139" w:right="131"/>
              <w:jc w:val="both"/>
              <w:rPr>
                <w:rFonts w:ascii="Times New Roman" w:hAnsi="Times New Roman" w:cs="Times New Roman"/>
                <w:sz w:val="24"/>
                <w:szCs w:val="24"/>
                <w:lang w:val="en"/>
              </w:rPr>
            </w:pPr>
            <w:r>
              <w:rPr>
                <w:rFonts w:ascii="Times New Roman" w:hAnsi="Times New Roman" w:cs="Times New Roman"/>
                <w:sz w:val="24"/>
                <w:szCs w:val="24"/>
                <w:lang w:val="en"/>
              </w:rPr>
              <w:lastRenderedPageBreak/>
              <w:t>3. Bảng so sánh, thuyết minh</w:t>
            </w:r>
          </w:p>
          <w:p w14:paraId="5AF232E6" w14:textId="77777777" w:rsidR="00FA5E7E" w:rsidRDefault="00000000">
            <w:pPr>
              <w:autoSpaceDE w:val="0"/>
              <w:autoSpaceDN w:val="0"/>
              <w:adjustRightInd w:val="0"/>
              <w:spacing w:before="120"/>
              <w:ind w:left="139" w:right="131"/>
              <w:jc w:val="both"/>
              <w:rPr>
                <w:rFonts w:ascii="Times New Roman" w:hAnsi="Times New Roman" w:cs="Times New Roman"/>
                <w:sz w:val="24"/>
                <w:szCs w:val="24"/>
                <w:lang w:val="en"/>
              </w:rPr>
            </w:pPr>
            <w:r>
              <w:rPr>
                <w:rFonts w:ascii="Times New Roman" w:hAnsi="Times New Roman" w:cs="Times New Roman"/>
                <w:sz w:val="24"/>
                <w:szCs w:val="24"/>
                <w:lang w:val="en"/>
              </w:rPr>
              <w:t>- Nội dung thuyết minh cho đối tượng áp dụng chưa phù hợp, cần điều chỉnh, bổ sung.</w:t>
            </w:r>
          </w:p>
          <w:p w14:paraId="18979279" w14:textId="77777777" w:rsidR="00FA5E7E" w:rsidRDefault="00000000">
            <w:pPr>
              <w:autoSpaceDE w:val="0"/>
              <w:autoSpaceDN w:val="0"/>
              <w:adjustRightInd w:val="0"/>
              <w:spacing w:before="120"/>
              <w:ind w:left="139" w:right="131"/>
              <w:jc w:val="both"/>
              <w:rPr>
                <w:rFonts w:ascii="Times New Roman" w:hAnsi="Times New Roman" w:cs="Times New Roman"/>
                <w:sz w:val="24"/>
                <w:szCs w:val="24"/>
                <w:lang w:val="en"/>
              </w:rPr>
            </w:pPr>
            <w:r>
              <w:rPr>
                <w:rFonts w:ascii="Times New Roman" w:hAnsi="Times New Roman" w:cs="Times New Roman"/>
                <w:sz w:val="24"/>
                <w:szCs w:val="24"/>
                <w:lang w:val="en"/>
              </w:rPr>
              <w:t>- Các mức hỗ trợ từ Điều 6-10, 11-13: thuyết minh chưa nêu rõ căn cứ đề xuất mức hỗ trợ này là phù hợp, cần bổ sung.</w:t>
            </w:r>
          </w:p>
          <w:p w14:paraId="09DAFB89" w14:textId="77777777" w:rsidR="00FA5E7E" w:rsidRDefault="00000000">
            <w:pPr>
              <w:autoSpaceDE w:val="0"/>
              <w:autoSpaceDN w:val="0"/>
              <w:adjustRightInd w:val="0"/>
              <w:spacing w:before="120"/>
              <w:ind w:left="139" w:right="131"/>
              <w:jc w:val="both"/>
              <w:rPr>
                <w:rFonts w:ascii="Times New Roman" w:hAnsi="Times New Roman" w:cs="Times New Roman"/>
                <w:sz w:val="24"/>
                <w:szCs w:val="24"/>
                <w:lang w:val="en"/>
              </w:rPr>
            </w:pPr>
            <w:r>
              <w:rPr>
                <w:rFonts w:ascii="Times New Roman" w:hAnsi="Times New Roman" w:cs="Times New Roman"/>
                <w:sz w:val="24"/>
                <w:szCs w:val="24"/>
                <w:lang w:val="en"/>
              </w:rPr>
              <w:t>4. Báo cáo đánh giá thực trạng quan hệ xã hội</w:t>
            </w:r>
          </w:p>
          <w:p w14:paraId="30F06680" w14:textId="77777777" w:rsidR="00FA5E7E" w:rsidRDefault="00000000">
            <w:pPr>
              <w:autoSpaceDE w:val="0"/>
              <w:autoSpaceDN w:val="0"/>
              <w:adjustRightInd w:val="0"/>
              <w:spacing w:before="120"/>
              <w:ind w:left="139" w:right="131"/>
              <w:jc w:val="both"/>
              <w:rPr>
                <w:rFonts w:ascii="Times New Roman" w:hAnsi="Times New Roman" w:cs="Times New Roman"/>
                <w:sz w:val="24"/>
                <w:szCs w:val="24"/>
                <w:lang w:val="en"/>
              </w:rPr>
            </w:pPr>
            <w:r>
              <w:rPr>
                <w:rFonts w:ascii="Times New Roman" w:hAnsi="Times New Roman" w:cs="Times New Roman"/>
                <w:sz w:val="24"/>
                <w:szCs w:val="24"/>
                <w:lang w:val="en"/>
              </w:rPr>
              <w:t>Dự thảo báo cáo tập trung khá nhiều vào lĩnh vực thể thao và có nhiều nội dung dự thảo nghị quyết không có quy định, vài lĩnh vực khác chưa được đánh giá;  do đó, đề nghị cơ quan soạn thảo rà soát, điều chỉnh, bổ sung, đảm bảo hài hòa giữa các lĩnh vực và bám sát vơi các chính sách của nghị quyết dự kiến trình.</w:t>
            </w:r>
          </w:p>
          <w:p w14:paraId="11990B07" w14:textId="77777777" w:rsidR="00FA5E7E" w:rsidRDefault="00000000">
            <w:pPr>
              <w:autoSpaceDE w:val="0"/>
              <w:autoSpaceDN w:val="0"/>
              <w:adjustRightInd w:val="0"/>
              <w:spacing w:before="120"/>
              <w:ind w:left="139" w:right="131"/>
              <w:jc w:val="both"/>
              <w:rPr>
                <w:rFonts w:ascii="Times New Roman" w:hAnsi="Times New Roman" w:cs="Times New Roman"/>
                <w:sz w:val="24"/>
                <w:szCs w:val="24"/>
                <w:lang w:val="en"/>
              </w:rPr>
            </w:pPr>
            <w:r>
              <w:rPr>
                <w:rFonts w:ascii="Times New Roman" w:hAnsi="Times New Roman" w:cs="Times New Roman"/>
                <w:sz w:val="24"/>
                <w:szCs w:val="24"/>
                <w:lang w:val="en"/>
              </w:rPr>
              <w:t>5. Dự thảo nghị quyết</w:t>
            </w:r>
          </w:p>
          <w:p w14:paraId="3748CCCE" w14:textId="77777777" w:rsidR="00FA5E7E" w:rsidRDefault="00000000">
            <w:pPr>
              <w:autoSpaceDE w:val="0"/>
              <w:autoSpaceDN w:val="0"/>
              <w:adjustRightInd w:val="0"/>
              <w:spacing w:before="120"/>
              <w:ind w:left="139" w:right="131"/>
              <w:jc w:val="both"/>
              <w:rPr>
                <w:rFonts w:ascii="Times New Roman" w:hAnsi="Times New Roman" w:cs="Times New Roman"/>
                <w:sz w:val="24"/>
                <w:szCs w:val="24"/>
                <w:lang w:val="en"/>
              </w:rPr>
            </w:pPr>
            <w:r>
              <w:rPr>
                <w:rFonts w:ascii="Times New Roman" w:hAnsi="Times New Roman" w:cs="Times New Roman"/>
                <w:sz w:val="24"/>
                <w:szCs w:val="24"/>
                <w:lang w:val="en"/>
              </w:rPr>
              <w:t>- Cần rà soát dẫn chiếu và lỗi kỹ thuật nghị quyết:</w:t>
            </w:r>
          </w:p>
          <w:p w14:paraId="7EE5DCB0" w14:textId="77777777" w:rsidR="00FA5E7E" w:rsidRDefault="00000000">
            <w:pPr>
              <w:autoSpaceDE w:val="0"/>
              <w:autoSpaceDN w:val="0"/>
              <w:adjustRightInd w:val="0"/>
              <w:spacing w:before="120"/>
              <w:ind w:left="139" w:right="131"/>
              <w:jc w:val="both"/>
              <w:rPr>
                <w:rFonts w:ascii="Times New Roman" w:hAnsi="Times New Roman" w:cs="Times New Roman"/>
                <w:sz w:val="24"/>
                <w:szCs w:val="24"/>
                <w:lang w:val="en"/>
              </w:rPr>
            </w:pPr>
            <w:r>
              <w:rPr>
                <w:rFonts w:ascii="Times New Roman" w:hAnsi="Times New Roman" w:cs="Times New Roman"/>
                <w:sz w:val="24"/>
                <w:szCs w:val="24"/>
                <w:lang w:val="en"/>
              </w:rPr>
              <w:t>+ Điều 8 về thư viện ngoài công lập dẫn khoản 1 Điều 2, trong khi thư viện nằm tại khoản 3.</w:t>
            </w:r>
          </w:p>
          <w:p w14:paraId="535054AE" w14:textId="77777777" w:rsidR="00FA5E7E" w:rsidRDefault="00000000">
            <w:pPr>
              <w:autoSpaceDE w:val="0"/>
              <w:autoSpaceDN w:val="0"/>
              <w:adjustRightInd w:val="0"/>
              <w:spacing w:before="120"/>
              <w:ind w:left="139" w:right="131"/>
              <w:jc w:val="both"/>
              <w:rPr>
                <w:rFonts w:ascii="Times New Roman" w:hAnsi="Times New Roman" w:cs="Times New Roman"/>
                <w:sz w:val="24"/>
                <w:szCs w:val="24"/>
                <w:lang w:val="en"/>
              </w:rPr>
            </w:pPr>
            <w:r>
              <w:rPr>
                <w:rFonts w:ascii="Times New Roman" w:hAnsi="Times New Roman" w:cs="Times New Roman"/>
                <w:sz w:val="24"/>
                <w:szCs w:val="24"/>
                <w:lang w:val="en"/>
              </w:rPr>
              <w:t xml:space="preserve">+ Điều 13 khoản 1 có điểm a rồi đến điểm c, thiếu điểm b. </w:t>
            </w:r>
          </w:p>
          <w:p w14:paraId="4BCD8415" w14:textId="77777777" w:rsidR="00FA5E7E" w:rsidRDefault="00000000">
            <w:pPr>
              <w:autoSpaceDE w:val="0"/>
              <w:autoSpaceDN w:val="0"/>
              <w:adjustRightInd w:val="0"/>
              <w:spacing w:before="120"/>
              <w:ind w:left="139" w:right="131"/>
              <w:jc w:val="both"/>
              <w:rPr>
                <w:rFonts w:ascii="Times New Roman" w:hAnsi="Times New Roman" w:cs="Times New Roman"/>
                <w:sz w:val="24"/>
                <w:szCs w:val="24"/>
                <w:lang w:val="en"/>
              </w:rPr>
            </w:pPr>
            <w:r>
              <w:rPr>
                <w:rFonts w:ascii="Times New Roman" w:hAnsi="Times New Roman" w:cs="Times New Roman"/>
                <w:sz w:val="24"/>
                <w:szCs w:val="24"/>
                <w:lang w:val="en"/>
              </w:rPr>
              <w:t>+ Điều 5 nêu hoạt động văn học nhưng Điều 6 không có điều kiện và mức hỗ trợ tương ứng.</w:t>
            </w:r>
          </w:p>
          <w:p w14:paraId="2650F08C" w14:textId="77777777" w:rsidR="00FA5E7E" w:rsidRDefault="00000000">
            <w:pPr>
              <w:autoSpaceDE w:val="0"/>
              <w:autoSpaceDN w:val="0"/>
              <w:adjustRightInd w:val="0"/>
              <w:spacing w:before="120"/>
              <w:ind w:left="139" w:right="131"/>
              <w:jc w:val="both"/>
              <w:rPr>
                <w:rFonts w:ascii="Times New Roman" w:hAnsi="Times New Roman" w:cs="Times New Roman"/>
                <w:sz w:val="24"/>
                <w:szCs w:val="24"/>
                <w:lang w:val="en"/>
              </w:rPr>
            </w:pPr>
            <w:r>
              <w:rPr>
                <w:rFonts w:ascii="Times New Roman" w:hAnsi="Times New Roman" w:cs="Times New Roman"/>
                <w:sz w:val="24"/>
                <w:szCs w:val="24"/>
                <w:lang w:val="en"/>
              </w:rPr>
              <w:t>- Về phạm vi và lĩnh vực khuyến khích, huy động nguồn lực xã hội hóa, dự thảo có đề cập hoạt động văn học; tuy nhiên, tại các điều quy định chính sách cụ thể chưa xác định đối tượng, điều kiện, nội dung và mức hỗ trợ đối với hoạt động  này. Đề nghị cơ quan soạn thảo rà soát, bổ sung chính sách tương ứng để bảo đảm  thống nhất giữa phạm vi điều chỉnh và nội dung Nghị quyết.</w:t>
            </w:r>
          </w:p>
          <w:p w14:paraId="0A28F950" w14:textId="77777777" w:rsidR="00FA5E7E" w:rsidRDefault="00000000">
            <w:pPr>
              <w:autoSpaceDE w:val="0"/>
              <w:autoSpaceDN w:val="0"/>
              <w:adjustRightInd w:val="0"/>
              <w:spacing w:before="120"/>
              <w:ind w:left="139" w:right="131"/>
              <w:jc w:val="both"/>
              <w:rPr>
                <w:rFonts w:ascii="Times New Roman" w:hAnsi="Times New Roman" w:cs="Times New Roman"/>
                <w:sz w:val="24"/>
                <w:szCs w:val="24"/>
                <w:lang w:val="en"/>
              </w:rPr>
            </w:pPr>
            <w:r>
              <w:rPr>
                <w:rFonts w:ascii="Times New Roman" w:hAnsi="Times New Roman" w:cs="Times New Roman"/>
                <w:sz w:val="24"/>
                <w:szCs w:val="24"/>
                <w:lang w:val="en"/>
              </w:rPr>
              <w:lastRenderedPageBreak/>
              <w:t>- Dự thảo quy định mức hỗ trợ kinh phí tổ chức lễ hội, sự kiện văn hóa, thể thao là 200 triệu đồng/sự kiện, nhưng chưa quy định số lượng sự kiện hoặc số lần một tổ chức, cá nhân được hỗ trợ trong năm. Việc không xác định giới hạn hỗ trợ  có thể gây khó khăn cho công tác lập dự toán, phân bổ kinh phí và bảo đảm công bằng giữa các đối tượng thụ hưởng. Đề nghị bổ sung số lần hỗ trợ tối đa đối với  một tổ chức, cá nhân; số lượng sự kiện được hỗ trợ hàng năm hoặc tổng mức kinh  phí hỗ trợ trên cơ sở khả năng cân đối ngân sách Thành phố. Đồng thời, cần làm rõ tiêu chí lựa chọn trong trường hợp số hồ sơ đáp ứng điều kiện vượt quá nguồn kinh  phí được bố trí. Để được xem xét hỗ trợ, tổ chức, cá nhân phải lập và thực hiện những hồ sơ, trình tự, thủ tục nào; cơ quan nào tiếp nhận, thẩm định, quyết định hỗ trợ; thời hạn giải quyết, phương thức giải ngân, nghiệm thu và quyết toán kinh phí ra sao, hiện dự thảo chưa quy định cụ thể. Đề nghị cơ quan soạn thảo rà soát toàn bộ các chính sách trong Nghị quyết để xác định rõ những nội dung cần quy định ngay trong Nghị quyết và những nội dung giao Ủy ban nhân dân Thành phố hướng dẫn. Việc giao hướng dẫn phải xác định rõ phạm vi, trách nhiệm và thời hạn ban hành, bảo  đảm Nghị quyết có thể triển khai kịp thời, thống nhất, công khai và thuận lợi ngay sau khi có hiệu lực, không làm phát sinh thủ tục hành chính hoặc điều kiện thụ  hưởng ngoài quy định; đồng thời xem xét việc đánh giá thủ tục phát sinh (nếu có).</w:t>
            </w:r>
          </w:p>
          <w:p w14:paraId="60F12C5B" w14:textId="77777777" w:rsidR="00FA5E7E" w:rsidRDefault="00000000">
            <w:pPr>
              <w:autoSpaceDE w:val="0"/>
              <w:autoSpaceDN w:val="0"/>
              <w:adjustRightInd w:val="0"/>
              <w:spacing w:before="120"/>
              <w:ind w:left="139" w:right="131"/>
              <w:jc w:val="both"/>
              <w:rPr>
                <w:rFonts w:ascii="Times New Roman" w:hAnsi="Times New Roman" w:cs="Times New Roman"/>
                <w:sz w:val="24"/>
                <w:szCs w:val="24"/>
                <w:lang w:val="en"/>
              </w:rPr>
            </w:pPr>
            <w:r>
              <w:rPr>
                <w:rFonts w:ascii="Times New Roman" w:hAnsi="Times New Roman" w:cs="Times New Roman"/>
                <w:sz w:val="24"/>
                <w:szCs w:val="24"/>
                <w:lang w:val="en"/>
              </w:rPr>
              <w:t xml:space="preserve">- Đối với chính sách hỗ trợ hoạt động tại các thiết chế văn hóa, thể thao ngoài công lập, dự thảo yêu cầu tổ chức, cá nhân cam kết duy trì hoạt động thường  xuyên, phục vụ cộng đồng tối thiểu 03 năm kể từ năm được </w:t>
            </w:r>
            <w:r>
              <w:rPr>
                <w:rFonts w:ascii="Times New Roman" w:hAnsi="Times New Roman" w:cs="Times New Roman"/>
                <w:sz w:val="24"/>
                <w:szCs w:val="24"/>
                <w:lang w:val="en"/>
              </w:rPr>
              <w:lastRenderedPageBreak/>
              <w:t>hưởng chính sách,  nhưng chưa quy định biện pháp xử lý trường hợp không thực hiện hoặc thực hiện không đầy đủ cam kết. Đề nghị bổ sung cơ chế chấm dứt hỗ trợ, thu hồi toàn bộ  hoặc một phần kinh phí đã hỗ trợ tương ứng với mức độ vi phạm; trách nhiệm hoàn  trả, thời hạn hoàn trả và thẩm quyền quyết định thu hồi.Bên cạnh đó, dự thảo quy định thời gian hỗ trợ là 05 năm và có thể gia hạn  nhưng không quá 03 năm, trong khi thời gian cam kết duy trì hoạt động chỉ tối thiểu 03 năm kể từ năm được hưởng chính sách. Quy định này chưa bảo đảm sự tương thích giữa thời gian thụ hưởng và nghĩa vụ của đối tượng. Bên cạnh đó, cần quy định cụ thể tiêu chí đánh giá hiệu quả, điều kiện, thẩm quyền và trình tự xem  xét gia hạn, tránh áp dụng tùy nghi.</w:t>
            </w:r>
          </w:p>
          <w:p w14:paraId="1F3F850A" w14:textId="77777777" w:rsidR="00FA5E7E" w:rsidRDefault="00000000">
            <w:pPr>
              <w:autoSpaceDE w:val="0"/>
              <w:autoSpaceDN w:val="0"/>
              <w:adjustRightInd w:val="0"/>
              <w:spacing w:before="120"/>
              <w:ind w:left="139" w:right="131"/>
              <w:jc w:val="both"/>
              <w:rPr>
                <w:rFonts w:ascii="Times New Roman" w:hAnsi="Times New Roman" w:cs="Times New Roman"/>
                <w:b/>
                <w:bCs/>
                <w:sz w:val="24"/>
                <w:szCs w:val="24"/>
                <w:lang w:val="en"/>
              </w:rPr>
            </w:pPr>
            <w:r>
              <w:rPr>
                <w:rFonts w:ascii="Times New Roman" w:hAnsi="Times New Roman" w:cs="Times New Roman"/>
                <w:sz w:val="24"/>
                <w:szCs w:val="24"/>
                <w:lang w:val="en"/>
              </w:rPr>
              <w:t xml:space="preserve">- Dự thảo đã quy định tương đối cụ thể chính sách hỗ trợ đối với thư viện ngoài công lập, bao gồm hỗ trợ bổ sung tài liệu, mua sắm trang thiết bị và kết nối, chia sẻ tài nguyên thông tin số; tuy nhiên, chưa có chính sách tương ứng đối với  bảo tàng ngoài công lập, nhà triển lãm, không gian trưng bày và hoạt động triển lãm. Đây đều là những thiết chế, hoạt động văn hóa có chức năng bảo tồn, giáo dục, phổ biến tri thức và phục vụ cộng đồng; đồng thời có nhu cầu huy động nguồn lực xã hội, ứng dụng công nghệ và chuyển đổi số. Đề nghị cơ quan soạn thảo nghiên cứu, xem xét bổ sung chính sách đối với bảo tàng ngoài công lập, nhà triển lãm, không gian trưng bày và hoạt động triển lãm góp phần mở rộng điều kiện  hưởng thụ văn hóa cho người dân. Việc hỗ trợ các nội dung nêu trên cần gắn với phương án hoạt động được cơ quan có thẩm quyền chấp thuận, cam kết phục vụ cộng đồng, có nguồn lực xã hội hóa đối ứng; bảo đảm không hỗ trợ trùng lặp với  các chương trình, nhiệm vụ hoặc nguồn ngân sách khác và thực hiện thanh toán </w:t>
            </w:r>
            <w:r>
              <w:rPr>
                <w:rFonts w:ascii="Times New Roman" w:hAnsi="Times New Roman" w:cs="Times New Roman"/>
                <w:sz w:val="24"/>
                <w:szCs w:val="24"/>
                <w:lang w:val="en"/>
              </w:rPr>
              <w:lastRenderedPageBreak/>
              <w:t>trên cơ sở khối lượng, sản phẩm, kết quả được nghiệm thu.</w:t>
            </w:r>
          </w:p>
        </w:tc>
        <w:tc>
          <w:tcPr>
            <w:tcW w:w="1765" w:type="pct"/>
            <w:shd w:val="clear" w:color="auto" w:fill="FFFFFF"/>
            <w:vAlign w:val="center"/>
          </w:tcPr>
          <w:p w14:paraId="62DF8C46" w14:textId="77777777" w:rsidR="00FA5E7E" w:rsidRDefault="00000000">
            <w:pPr>
              <w:autoSpaceDE w:val="0"/>
              <w:autoSpaceDN w:val="0"/>
              <w:adjustRightInd w:val="0"/>
              <w:ind w:left="142" w:right="130"/>
              <w:jc w:val="both"/>
              <w:rPr>
                <w:rFonts w:ascii="Times New Roman" w:hAnsi="Times New Roman" w:cs="Times New Roman"/>
                <w:sz w:val="24"/>
                <w:szCs w:val="24"/>
              </w:rPr>
            </w:pPr>
            <w:r>
              <w:rPr>
                <w:rFonts w:ascii="Times New Roman" w:hAnsi="Times New Roman" w:cs="Times New Roman"/>
                <w:sz w:val="24"/>
                <w:szCs w:val="24"/>
              </w:rPr>
              <w:lastRenderedPageBreak/>
              <w:t>1. Sở Văn hóa và Thể thao tiếp thu, hoàn thiện hồ sơ theo quy định</w:t>
            </w:r>
          </w:p>
          <w:p w14:paraId="351549C0" w14:textId="77777777" w:rsidR="00FA5E7E" w:rsidRDefault="00000000">
            <w:pPr>
              <w:autoSpaceDE w:val="0"/>
              <w:autoSpaceDN w:val="0"/>
              <w:adjustRightInd w:val="0"/>
              <w:ind w:left="142" w:right="130"/>
              <w:jc w:val="both"/>
              <w:rPr>
                <w:rFonts w:ascii="Times New Roman" w:hAnsi="Times New Roman" w:cs="Times New Roman"/>
                <w:sz w:val="24"/>
                <w:szCs w:val="24"/>
              </w:rPr>
            </w:pPr>
            <w:r>
              <w:rPr>
                <w:rFonts w:ascii="Times New Roman" w:hAnsi="Times New Roman" w:cs="Times New Roman"/>
                <w:sz w:val="24"/>
                <w:szCs w:val="24"/>
              </w:rPr>
              <w:t>2. Đối với dự thảo Báo cáo đánh giá tác động của chính sách: Sở Văn hóa và Thể thao tiếp thu, hoàn thiện báo cáo</w:t>
            </w:r>
          </w:p>
          <w:p w14:paraId="0CBB08F2" w14:textId="77777777" w:rsidR="00FA5E7E" w:rsidRDefault="00000000">
            <w:pPr>
              <w:autoSpaceDE w:val="0"/>
              <w:autoSpaceDN w:val="0"/>
              <w:adjustRightInd w:val="0"/>
              <w:ind w:left="142" w:right="130"/>
              <w:jc w:val="both"/>
              <w:rPr>
                <w:rFonts w:ascii="Times New Roman" w:hAnsi="Times New Roman" w:cs="Times New Roman"/>
                <w:sz w:val="24"/>
                <w:szCs w:val="24"/>
              </w:rPr>
            </w:pPr>
            <w:r>
              <w:rPr>
                <w:rFonts w:ascii="Times New Roman" w:hAnsi="Times New Roman" w:cs="Times New Roman"/>
                <w:sz w:val="24"/>
                <w:szCs w:val="24"/>
              </w:rPr>
              <w:lastRenderedPageBreak/>
              <w:t>3. Đối với bảng so sánh, thuyết minh: Sở Văn hóa và Thể thao tiếp thu, bổ sung thuyết minh về đối tượng, các mức hỗ trợ</w:t>
            </w:r>
          </w:p>
          <w:p w14:paraId="7E52D63F" w14:textId="77777777" w:rsidR="00FA5E7E" w:rsidRDefault="00000000">
            <w:pPr>
              <w:autoSpaceDE w:val="0"/>
              <w:autoSpaceDN w:val="0"/>
              <w:adjustRightInd w:val="0"/>
              <w:ind w:left="142" w:right="130"/>
              <w:jc w:val="both"/>
              <w:rPr>
                <w:rFonts w:ascii="Times New Roman" w:hAnsi="Times New Roman" w:cs="Times New Roman"/>
                <w:sz w:val="24"/>
                <w:szCs w:val="24"/>
              </w:rPr>
            </w:pPr>
            <w:r>
              <w:rPr>
                <w:rFonts w:ascii="Times New Roman" w:hAnsi="Times New Roman" w:cs="Times New Roman"/>
                <w:sz w:val="24"/>
                <w:szCs w:val="24"/>
              </w:rPr>
              <w:t>4. Về Báo cáo đánh giá thực trạng quan hệ xã hội: Sở Văn hóa và Thể thao tiếp thu, rà soát, báo cáo các nội dung đề xuất tại dự thảo Nghị quyết, đồng thời, đưa ra khỏi báo cáo những nội dung mà dự thảo Nghị quyết không quy định</w:t>
            </w:r>
          </w:p>
          <w:p w14:paraId="4AF220C7" w14:textId="77777777" w:rsidR="00FA5E7E" w:rsidRDefault="00000000">
            <w:pPr>
              <w:autoSpaceDE w:val="0"/>
              <w:autoSpaceDN w:val="0"/>
              <w:adjustRightInd w:val="0"/>
              <w:ind w:left="142" w:right="130"/>
              <w:jc w:val="both"/>
              <w:rPr>
                <w:rFonts w:ascii="Times New Roman" w:hAnsi="Times New Roman" w:cs="Times New Roman"/>
                <w:sz w:val="24"/>
                <w:szCs w:val="24"/>
              </w:rPr>
            </w:pPr>
            <w:r>
              <w:rPr>
                <w:rFonts w:ascii="Times New Roman" w:hAnsi="Times New Roman" w:cs="Times New Roman"/>
                <w:sz w:val="24"/>
                <w:szCs w:val="24"/>
              </w:rPr>
              <w:t>5. Về dự thảo Nghị quyết</w:t>
            </w:r>
          </w:p>
          <w:p w14:paraId="45E04FBA" w14:textId="77777777" w:rsidR="00FA5E7E" w:rsidRDefault="00000000">
            <w:pPr>
              <w:autoSpaceDE w:val="0"/>
              <w:autoSpaceDN w:val="0"/>
              <w:adjustRightInd w:val="0"/>
              <w:ind w:left="142" w:right="130"/>
              <w:jc w:val="both"/>
              <w:rPr>
                <w:rFonts w:ascii="Times New Roman" w:hAnsi="Times New Roman" w:cs="Times New Roman"/>
                <w:sz w:val="24"/>
                <w:szCs w:val="24"/>
              </w:rPr>
            </w:pPr>
            <w:r>
              <w:rPr>
                <w:rFonts w:ascii="Times New Roman" w:hAnsi="Times New Roman" w:cs="Times New Roman"/>
                <w:sz w:val="24"/>
                <w:szCs w:val="24"/>
              </w:rPr>
              <w:t>- Sở Văn hóa và Thể thao tiếp thu, rà soát lỗi chính tả, kỹ thuật trình bày</w:t>
            </w:r>
          </w:p>
          <w:p w14:paraId="495F7FD1" w14:textId="77777777" w:rsidR="00FA5E7E" w:rsidRDefault="00000000">
            <w:pPr>
              <w:autoSpaceDE w:val="0"/>
              <w:autoSpaceDN w:val="0"/>
              <w:adjustRightInd w:val="0"/>
              <w:ind w:left="142" w:right="130"/>
              <w:jc w:val="both"/>
              <w:rPr>
                <w:rFonts w:ascii="Times New Roman" w:hAnsi="Times New Roman" w:cs="Times New Roman"/>
                <w:sz w:val="24"/>
                <w:szCs w:val="24"/>
              </w:rPr>
            </w:pPr>
            <w:r>
              <w:rPr>
                <w:rFonts w:ascii="Times New Roman" w:hAnsi="Times New Roman" w:cs="Times New Roman"/>
                <w:sz w:val="24"/>
                <w:szCs w:val="24"/>
              </w:rPr>
              <w:t>- Đối với nội dung về "văn học, Sở Văn hóa và Thể thao tạm thời đưa nội dung này ra khỏi dự thảo để nghiên cứu thêm</w:t>
            </w:r>
          </w:p>
          <w:p w14:paraId="6FB74852" w14:textId="77777777" w:rsidR="00FA5E7E" w:rsidRDefault="00000000">
            <w:pPr>
              <w:autoSpaceDE w:val="0"/>
              <w:autoSpaceDN w:val="0"/>
              <w:adjustRightInd w:val="0"/>
              <w:ind w:left="142" w:right="130"/>
              <w:jc w:val="both"/>
              <w:rPr>
                <w:rFonts w:ascii="Times New Roman" w:hAnsi="Times New Roman" w:cs="Times New Roman"/>
                <w:i/>
                <w:iCs/>
                <w:sz w:val="24"/>
                <w:szCs w:val="24"/>
                <w:lang w:val="en-US"/>
              </w:rPr>
            </w:pPr>
            <w:r>
              <w:rPr>
                <w:rFonts w:ascii="Times New Roman" w:hAnsi="Times New Roman" w:cs="Times New Roman"/>
                <w:sz w:val="24"/>
                <w:szCs w:val="24"/>
              </w:rPr>
              <w:t>- Đối với nội dung quy định về "sự kiện lễ hội, văn hóa, thể thao": Sở Văn hóa và Thể thao đề xuất đưa nội dung này ra khỏi dự thảo. Lý do: Các sự kiện lễ hội, văn hóa, thể thao quy mô lớn, tiêu biểu của Thành phố thuộc danh mục do Hội đồng nhân dân Thành phố ban hành đã được ngân sách nhà nước thực hiện.  Đồng thời, khoản 7 Điều 5 Nghị định số 110/2018/NĐ-CP ngày 29/8/2018 của Chính phủ quy định về quản lý và tổ chức lễ hội quy định</w:t>
            </w:r>
            <w:r>
              <w:rPr>
                <w:rFonts w:ascii="Times New Roman" w:hAnsi="Times New Roman" w:cs="Times New Roman"/>
                <w:sz w:val="24"/>
                <w:szCs w:val="24"/>
                <w:lang w:val="en-US"/>
              </w:rPr>
              <w:t xml:space="preserve"> </w:t>
            </w:r>
            <w:r>
              <w:rPr>
                <w:rFonts w:ascii="Times New Roman" w:hAnsi="Times New Roman" w:cs="Times New Roman"/>
                <w:i/>
                <w:iCs/>
                <w:sz w:val="24"/>
                <w:szCs w:val="24"/>
                <w:lang w:val="en-US"/>
              </w:rPr>
              <w:t>"</w:t>
            </w:r>
            <w:r>
              <w:rPr>
                <w:rFonts w:ascii="Times New Roman" w:hAnsi="Times New Roman" w:cs="Times New Roman"/>
                <w:i/>
                <w:iCs/>
                <w:sz w:val="24"/>
                <w:szCs w:val="24"/>
              </w:rPr>
              <w:t>7. Hạn chế sử dụng ngân sách nhà nước, đẩy mạnh xã hội hóa các nguồn lực trong việc tổ chức lễ hội; thực hành tiết kiệm, chống lãng phí.</w:t>
            </w:r>
            <w:r>
              <w:rPr>
                <w:rFonts w:ascii="Times New Roman" w:hAnsi="Times New Roman" w:cs="Times New Roman"/>
                <w:i/>
                <w:iCs/>
                <w:sz w:val="24"/>
                <w:szCs w:val="24"/>
                <w:lang w:val="en-US"/>
              </w:rPr>
              <w:t>"</w:t>
            </w:r>
          </w:p>
          <w:p w14:paraId="655E51FF" w14:textId="77777777" w:rsidR="00FA5E7E" w:rsidRDefault="00000000">
            <w:pPr>
              <w:autoSpaceDE w:val="0"/>
              <w:autoSpaceDN w:val="0"/>
              <w:adjustRightInd w:val="0"/>
              <w:ind w:left="142" w:right="130"/>
              <w:jc w:val="both"/>
              <w:rPr>
                <w:rFonts w:ascii="Times New Roman" w:hAnsi="Times New Roman" w:cs="Times New Roman"/>
                <w:b/>
                <w:bCs/>
                <w:sz w:val="24"/>
                <w:szCs w:val="24"/>
              </w:rPr>
            </w:pPr>
            <w:r>
              <w:rPr>
                <w:rFonts w:ascii="Times New Roman" w:hAnsi="Times New Roman" w:cs="Times New Roman"/>
                <w:sz w:val="24"/>
                <w:szCs w:val="24"/>
              </w:rPr>
              <w:t xml:space="preserve">- Đối với chính sách hỗ trợ hoạt động tại các thiết chế văn hóa, thể thao ngoài công lập: Sở Văn hóa và Thể thao tiếp thu, điều chỉnh các nội dung quy định, đồng thời, đề xuất giao Ủy ban nhân dân Thành phố ban hành quy định chi tiết về quy trình, </w:t>
            </w:r>
            <w:r>
              <w:rPr>
                <w:rFonts w:ascii="Times New Roman" w:hAnsi="Times New Roman" w:cs="Times New Roman"/>
                <w:sz w:val="24"/>
                <w:szCs w:val="24"/>
              </w:rPr>
              <w:lastRenderedPageBreak/>
              <w:t>hồ sơ, tiêu chí đánh giá,... để tạo cơ chế thống nhất, áp dụng trên phạm vi toàn Thành phố</w:t>
            </w:r>
          </w:p>
        </w:tc>
      </w:tr>
      <w:tr w:rsidR="00FA5E7E" w14:paraId="2AA2683F" w14:textId="77777777">
        <w:trPr>
          <w:jc w:val="center"/>
        </w:trPr>
        <w:tc>
          <w:tcPr>
            <w:tcW w:w="636" w:type="pct"/>
            <w:shd w:val="clear" w:color="auto" w:fill="FFFFFF"/>
            <w:vAlign w:val="center"/>
          </w:tcPr>
          <w:p w14:paraId="3A33F3FE" w14:textId="77777777" w:rsidR="00FA5E7E" w:rsidRDefault="00000000" w:rsidP="00100E2B">
            <w:pPr>
              <w:tabs>
                <w:tab w:val="left" w:pos="339"/>
                <w:tab w:val="left" w:pos="1684"/>
              </w:tabs>
              <w:autoSpaceDE w:val="0"/>
              <w:autoSpaceDN w:val="0"/>
              <w:adjustRightInd w:val="0"/>
              <w:spacing w:before="120"/>
              <w:ind w:left="142" w:right="141"/>
              <w:jc w:val="both"/>
              <w:rPr>
                <w:rFonts w:ascii="Times New Roman" w:hAnsi="Times New Roman" w:cs="Times New Roman"/>
                <w:b/>
                <w:bCs/>
                <w:sz w:val="24"/>
                <w:szCs w:val="24"/>
                <w:lang w:val="en"/>
              </w:rPr>
            </w:pPr>
            <w:r>
              <w:rPr>
                <w:rFonts w:ascii="Times New Roman" w:hAnsi="Times New Roman" w:cs="Times New Roman"/>
                <w:bCs/>
                <w:sz w:val="24"/>
                <w:szCs w:val="24"/>
                <w:lang w:val="en"/>
              </w:rPr>
              <w:lastRenderedPageBreak/>
              <w:t>Ứng dụng, thúc đẩy phát triển khoa học, công nghệ, đổi mới sáng tạo và chuyển đổi số</w:t>
            </w:r>
          </w:p>
        </w:tc>
        <w:tc>
          <w:tcPr>
            <w:tcW w:w="637" w:type="pct"/>
            <w:shd w:val="clear" w:color="auto" w:fill="FFFFFF"/>
            <w:vAlign w:val="center"/>
          </w:tcPr>
          <w:p w14:paraId="76241F20" w14:textId="77777777" w:rsidR="00FA5E7E" w:rsidRDefault="00000000">
            <w:pPr>
              <w:autoSpaceDE w:val="0"/>
              <w:autoSpaceDN w:val="0"/>
              <w:adjustRightInd w:val="0"/>
              <w:spacing w:before="120"/>
              <w:jc w:val="center"/>
              <w:rPr>
                <w:rFonts w:ascii="Times New Roman" w:hAnsi="Times New Roman" w:cs="Times New Roman"/>
                <w:b/>
                <w:bCs/>
                <w:sz w:val="24"/>
                <w:szCs w:val="24"/>
                <w:lang w:val="en"/>
              </w:rPr>
            </w:pPr>
            <w:r>
              <w:rPr>
                <w:rFonts w:ascii="Times New Roman" w:hAnsi="Times New Roman" w:cs="Times New Roman"/>
                <w:b/>
                <w:bCs/>
                <w:sz w:val="24"/>
                <w:szCs w:val="24"/>
                <w:lang w:val="en"/>
              </w:rPr>
              <w:t>Sở Khoa học và Công nghệ</w:t>
            </w:r>
          </w:p>
        </w:tc>
        <w:tc>
          <w:tcPr>
            <w:tcW w:w="1962" w:type="pct"/>
            <w:shd w:val="clear" w:color="auto" w:fill="FFFFFF"/>
            <w:vAlign w:val="center"/>
          </w:tcPr>
          <w:p w14:paraId="62CB163E"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lang w:val="en"/>
              </w:rPr>
              <w:t>Tại dự thảo hồ sơ không đề cập đến việc Nghị quyết có quy định liên quan đến ứng dụng, thúc đẩy phát triển khoa học, công nghệ, đổi mới sáng tạo và chuyển đổi số; dự thảo hồ sơ không có Bản đánh giá việc ứng dụng, thúc đẩy phát triển khoa học, công nghệ, đổi mới sáng tạo và chuyển đổi số đính kèm. Do đó, Sở Khoa học và Công nghệ chưa có cơ sở có ý kiến đối với nội dung này. Trường hợp, Sở Văn hóa và Thể thao xác định dự thảo Nghị quyết có quy định nội dung liên quan đến ứng dụng, thúc đẩy phát triển khoa học, công nghệ, đổi mới sáng tạo và chuyển đổi số, đề nghị Sở Văn hóa và Thể thao bổ sung Bản đánh giá theo mẫu số 06-Phụ lục IV ban hành kèm theo Nghị định số 187/2025/NĐ-CP gửi về Sở Khoa học và Công nghệ có ý kiến theo quy định. Đề nghị Sở Văn hóa và Thể thao phối hợp với các cơ quan có liên quan tham mưu Nghị quyết phù hợp với tình hình thực tiễn của Thành phố và quy định của pháp luật.</w:t>
            </w:r>
          </w:p>
        </w:tc>
        <w:tc>
          <w:tcPr>
            <w:tcW w:w="1765" w:type="pct"/>
            <w:shd w:val="clear" w:color="auto" w:fill="FFFFFF"/>
            <w:vAlign w:val="center"/>
          </w:tcPr>
          <w:p w14:paraId="24214009" w14:textId="77777777" w:rsidR="00FA5E7E" w:rsidRDefault="00000000">
            <w:pPr>
              <w:autoSpaceDE w:val="0"/>
              <w:autoSpaceDN w:val="0"/>
              <w:adjustRightInd w:val="0"/>
              <w:spacing w:before="120"/>
              <w:ind w:left="139" w:right="129"/>
              <w:jc w:val="both"/>
              <w:rPr>
                <w:rFonts w:ascii="Times New Roman" w:hAnsi="Times New Roman" w:cs="Times New Roman"/>
                <w:b/>
                <w:bCs/>
                <w:sz w:val="24"/>
                <w:szCs w:val="24"/>
                <w:lang w:val="en"/>
              </w:rPr>
            </w:pPr>
            <w:r>
              <w:rPr>
                <w:rFonts w:ascii="Times New Roman" w:hAnsi="Times New Roman" w:cs="Times New Roman"/>
                <w:bCs/>
                <w:sz w:val="24"/>
                <w:szCs w:val="24"/>
                <w:lang w:val="en"/>
              </w:rPr>
              <w:t>Dự thảo hồ sơ không có nội dung liên quan đến</w:t>
            </w:r>
            <w:r>
              <w:rPr>
                <w:rFonts w:ascii="Times New Roman" w:hAnsi="Times New Roman" w:cs="Times New Roman"/>
                <w:b/>
                <w:bCs/>
                <w:sz w:val="24"/>
                <w:szCs w:val="24"/>
                <w:lang w:val="en"/>
              </w:rPr>
              <w:t xml:space="preserve"> </w:t>
            </w:r>
            <w:r>
              <w:rPr>
                <w:rFonts w:ascii="Times New Roman" w:hAnsi="Times New Roman" w:cs="Times New Roman"/>
                <w:bCs/>
                <w:sz w:val="24"/>
                <w:szCs w:val="24"/>
                <w:lang w:val="en"/>
              </w:rPr>
              <w:t>ứng dụng, thúc đẩy phát triển khoa học, công nghệ, đổi mới sáng tạo và chuyển đổi số</w:t>
            </w:r>
          </w:p>
        </w:tc>
      </w:tr>
      <w:tr w:rsidR="00100E2B" w14:paraId="4954C085" w14:textId="77777777">
        <w:trPr>
          <w:jc w:val="center"/>
        </w:trPr>
        <w:tc>
          <w:tcPr>
            <w:tcW w:w="636" w:type="pct"/>
            <w:shd w:val="clear" w:color="auto" w:fill="FFFFFF"/>
            <w:vAlign w:val="center"/>
          </w:tcPr>
          <w:p w14:paraId="11162657" w14:textId="14977A38" w:rsidR="00100E2B" w:rsidRPr="00100E2B" w:rsidRDefault="00100E2B" w:rsidP="00100E2B">
            <w:pPr>
              <w:pStyle w:val="ListParagraph"/>
              <w:numPr>
                <w:ilvl w:val="0"/>
                <w:numId w:val="4"/>
              </w:numPr>
              <w:tabs>
                <w:tab w:val="left" w:pos="339"/>
                <w:tab w:val="left" w:pos="1684"/>
              </w:tabs>
              <w:autoSpaceDE w:val="0"/>
              <w:autoSpaceDN w:val="0"/>
              <w:adjustRightInd w:val="0"/>
              <w:spacing w:before="120"/>
              <w:ind w:left="142" w:right="129" w:firstLine="0"/>
              <w:jc w:val="both"/>
              <w:rPr>
                <w:rFonts w:ascii="Times New Roman" w:hAnsi="Times New Roman" w:cs="Times New Roman"/>
                <w:bCs/>
                <w:sz w:val="24"/>
                <w:szCs w:val="24"/>
                <w:lang w:val="en"/>
              </w:rPr>
            </w:pPr>
            <w:r>
              <w:rPr>
                <w:rFonts w:ascii="Times New Roman" w:hAnsi="Times New Roman" w:cs="Times New Roman"/>
                <w:bCs/>
                <w:sz w:val="24"/>
                <w:szCs w:val="24"/>
                <w:lang w:val="en"/>
              </w:rPr>
              <w:t xml:space="preserve"> </w:t>
            </w:r>
            <w:r w:rsidRPr="00100E2B">
              <w:rPr>
                <w:rFonts w:ascii="Times New Roman" w:hAnsi="Times New Roman" w:cs="Times New Roman"/>
                <w:bCs/>
                <w:sz w:val="24"/>
                <w:szCs w:val="24"/>
                <w:lang w:val="en"/>
              </w:rPr>
              <w:t>Về cơ sở pháp lý và thẩm quyền ban hành</w:t>
            </w:r>
          </w:p>
          <w:p w14:paraId="31DF6D95" w14:textId="77777777" w:rsid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p w14:paraId="03A9BB34" w14:textId="77777777" w:rsid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p w14:paraId="30A4C00C" w14:textId="77777777" w:rsid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p w14:paraId="2B5FAFA7" w14:textId="77777777" w:rsid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p w14:paraId="5AEECE77" w14:textId="77777777" w:rsid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p w14:paraId="6B8235A7" w14:textId="77777777" w:rsid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p w14:paraId="30F75681" w14:textId="77777777" w:rsid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p w14:paraId="70046D99" w14:textId="77777777" w:rsid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p w14:paraId="57589EC4" w14:textId="77777777" w:rsid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p w14:paraId="22122F4A" w14:textId="77777777" w:rsid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p w14:paraId="3BCE4066" w14:textId="77777777" w:rsid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p w14:paraId="1D97E65D" w14:textId="77777777" w:rsid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p w14:paraId="64BC955A" w14:textId="77777777" w:rsid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p w14:paraId="5D5428BA" w14:textId="77777777" w:rsid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p w14:paraId="0DA45F45" w14:textId="520FE046" w:rsidR="00100E2B" w:rsidRPr="00100E2B" w:rsidRDefault="00100E2B" w:rsidP="00100E2B">
            <w:pPr>
              <w:pStyle w:val="ListParagraph"/>
              <w:numPr>
                <w:ilvl w:val="0"/>
                <w:numId w:val="4"/>
              </w:numPr>
              <w:tabs>
                <w:tab w:val="left" w:pos="339"/>
                <w:tab w:val="left" w:pos="1684"/>
              </w:tabs>
              <w:autoSpaceDE w:val="0"/>
              <w:autoSpaceDN w:val="0"/>
              <w:adjustRightInd w:val="0"/>
              <w:spacing w:before="120"/>
              <w:ind w:left="142" w:right="129" w:firstLine="0"/>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Về trình tự, thủ tục ban hành Nghị quyết</w:t>
            </w:r>
          </w:p>
          <w:p w14:paraId="3166DBED" w14:textId="77777777" w:rsid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p w14:paraId="38A8B1F7" w14:textId="77777777" w:rsid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p w14:paraId="78D4D8B8" w14:textId="77777777" w:rsid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p w14:paraId="25486A51" w14:textId="77777777" w:rsid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p w14:paraId="79ED4FD9" w14:textId="77777777" w:rsid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p w14:paraId="1A327782" w14:textId="77777777" w:rsid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p w14:paraId="598B8B89" w14:textId="77777777" w:rsid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p w14:paraId="19998AF4" w14:textId="77777777" w:rsid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p w14:paraId="7529E336" w14:textId="77777777" w:rsid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p w14:paraId="57642685" w14:textId="77777777" w:rsid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p w14:paraId="26DC29F5" w14:textId="77777777" w:rsidR="00100E2B" w:rsidRP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3. Về dự thảo Nghị quyết</w:t>
            </w:r>
          </w:p>
          <w:p w14:paraId="3CD3DD43" w14:textId="77777777" w:rsidR="00100E2B" w:rsidRP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p w14:paraId="48E17DD0" w14:textId="77777777" w:rsidR="00100E2B" w:rsidRPr="00100E2B" w:rsidRDefault="00100E2B" w:rsidP="00100E2B">
            <w:pPr>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p w14:paraId="7B086052" w14:textId="77777777" w:rsidR="00100E2B" w:rsidRDefault="00100E2B" w:rsidP="00100E2B">
            <w:pPr>
              <w:tabs>
                <w:tab w:val="left" w:pos="339"/>
                <w:tab w:val="left" w:pos="1684"/>
              </w:tabs>
              <w:autoSpaceDE w:val="0"/>
              <w:autoSpaceDN w:val="0"/>
              <w:adjustRightInd w:val="0"/>
              <w:spacing w:before="120"/>
              <w:ind w:left="142" w:right="141"/>
              <w:jc w:val="both"/>
              <w:rPr>
                <w:rFonts w:ascii="Times New Roman" w:hAnsi="Times New Roman" w:cs="Times New Roman"/>
                <w:bCs/>
                <w:sz w:val="24"/>
                <w:szCs w:val="24"/>
                <w:lang w:val="en"/>
              </w:rPr>
            </w:pPr>
          </w:p>
        </w:tc>
        <w:tc>
          <w:tcPr>
            <w:tcW w:w="637" w:type="pct"/>
            <w:shd w:val="clear" w:color="auto" w:fill="FFFFFF"/>
            <w:vAlign w:val="center"/>
          </w:tcPr>
          <w:p w14:paraId="0B641B9C" w14:textId="3955D1F1" w:rsidR="00100E2B" w:rsidRDefault="00100E2B">
            <w:pPr>
              <w:autoSpaceDE w:val="0"/>
              <w:autoSpaceDN w:val="0"/>
              <w:adjustRightInd w:val="0"/>
              <w:spacing w:before="120"/>
              <w:jc w:val="center"/>
              <w:rPr>
                <w:rFonts w:ascii="Times New Roman" w:hAnsi="Times New Roman" w:cs="Times New Roman"/>
                <w:b/>
                <w:bCs/>
                <w:sz w:val="24"/>
                <w:szCs w:val="24"/>
                <w:lang w:val="en"/>
              </w:rPr>
            </w:pPr>
            <w:r>
              <w:rPr>
                <w:rFonts w:ascii="Times New Roman" w:hAnsi="Times New Roman" w:cs="Times New Roman"/>
                <w:b/>
                <w:bCs/>
                <w:sz w:val="24"/>
                <w:szCs w:val="24"/>
                <w:lang w:val="en"/>
              </w:rPr>
              <w:lastRenderedPageBreak/>
              <w:t>Sở Tư pháp</w:t>
            </w:r>
          </w:p>
        </w:tc>
        <w:tc>
          <w:tcPr>
            <w:tcW w:w="1962" w:type="pct"/>
            <w:shd w:val="clear" w:color="auto" w:fill="FFFFFF"/>
            <w:vAlign w:val="center"/>
          </w:tcPr>
          <w:p w14:paraId="6D82657A"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1. Về cơ sở pháp lý và thẩm quyền ban hành </w:t>
            </w:r>
          </w:p>
          <w:p w14:paraId="3E7BDC27"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Tại dự thảo Tờ trình, Sở Văn hóa và Thể thao trình bày cơ sở pháp lý tham mưu, ban hành dự thảo Nghị quyết như sau: “Luật Phát triển đô thị số …../2026/QH16: tại điểm a, điểm b khoản 1 Điều 26 quy định Hội đồng nhân dân  Thành phố Hồ Chí Minh ban hành chính sách đặc thù về cơ chế, chính sách khuyến khích, huy động nguồn lực xã hội hóa và sử dụng ngân sách nhà nước để  bảo vệ, phát triển văn hóa, thể thao; chính sách ưu đãi, hỗ trợ phát triển các thiết  chế văn hóa, thể thao trên địa bàn Thành phố”. Đồng thời, tại bản so sánh, thuyết minh nội dung dự thảo Nghị quyết, Sở  Văn hóa và Thể thao </w:t>
            </w:r>
            <w:r w:rsidRPr="00100E2B">
              <w:rPr>
                <w:rFonts w:ascii="Times New Roman" w:hAnsi="Times New Roman" w:cs="Times New Roman"/>
                <w:bCs/>
                <w:sz w:val="24"/>
                <w:szCs w:val="24"/>
                <w:lang w:val="en"/>
              </w:rPr>
              <w:lastRenderedPageBreak/>
              <w:t xml:space="preserve">thuyết minh về phạm vi điều chỉnh của Nghị quyết gồm 02  nhóm chính sách lớn như sau: “Xác định 02 nhóm chính sách lớn: nhóm khuyến khích, huy động nguồn lực xã hội hóa và nhóm ưu đãi, hỗ trợ phát triển thiết chế văn hóa, thể thao; bảo đảm thống nhất với tên Nghị quyết và nội dung được Luật Phát triển đô thị giao”. Do đó, Sở Văn hóa và Thể thao đề xuất Ủy ban nhân dân Thành phố trình Hội đồng nhân dân Thành phố ban hành Nghị quyết quy định về chính sách khuyến khích, huy động nguồn lực xã hội hóa và sử dụng ngân sách nhà nước để bảo vệ, phát triển văn hóa, thể thao; chính sách ưu đãi, hỗ trợ phát triển các thiết chế văn hóa, thể thao trên địa bàn Thành phố Hồ Chí Minh”. </w:t>
            </w:r>
          </w:p>
          <w:p w14:paraId="30B98E20"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Ngày 24/8/2026 Quốc hội khóa XVI thông qua Luật Phát triển đô thị số 18/2026/QH16 (có hiệu lực từ 01/10/2026); trong đó quy định như sau:  “Điều 26. Phát triển văn hóa, thể thao, du lịch </w:t>
            </w:r>
          </w:p>
          <w:p w14:paraId="598E1FD0"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1. Hội đồng nhân dân Thành phố có thẩm quyền: </w:t>
            </w:r>
          </w:p>
          <w:p w14:paraId="3C6765A0"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a) Quy định cơ chế, chính sách khuyến khích, huy động nguồn lực xã hội hóa, sử dụng tài sản công, ngân sách Thành phố để bảo vệ, phát triển văn hóa, thể thao, du lịch của Thành phố; việc hỗ trợ tổ chức, cá nhân tôn tạo, bảo vệ khu vực có giá trị văn hóa, lịch sử, công trình kiến trúc có giá trị; việc bảo tồn và phát huy bản sắc văn hóa của các dân tộc thiểu số sinh sống trên địa bàn Thành phố;” Như vậy, theo quy định trên Hội đồng nhân dân Thành phố có thẩm quyền quy định cơ chế, chính sách khuyến khích, huy động nguồn lực xã hội hóa, sử dụng tài sản công, ngân sách Thành phố để bảo vệ, phát triển văn hóa, thể thao, du lịch của Thành phố. Đối chiếu với nội dung do Sở Văn hóa và Thể thao đề xuất, Sở Tư pháp có ý kiến như sau: </w:t>
            </w:r>
          </w:p>
          <w:p w14:paraId="65B276A7"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lastRenderedPageBreak/>
              <w:t xml:space="preserve">- Nội dung, phạm vi quy định tại dự thảo Nghị quyết hiện nay chưa quy định về việc sử dụng tài sản công của Thành phố để bảo vệ, phát triển văn hóa, thể thao. </w:t>
            </w:r>
          </w:p>
          <w:p w14:paraId="0A7EC21B"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 Điểm a khoản 1 Điều 26 Luật Phát triển đô thị và các quy định khác tại Điều 26 không giao Hội đồng nhân dân Thành phố quy định về “chính sách ưu đãi, hỗ trợ phát triển các thiết chế văn hóa, thể thao trên địa bàn Thành phố Hồ Chí Minh”. Do đó, nội dung, phạm vi của dự thảo Nghị quyết hiện nay chưa đầy đủ, thống nhất với quy định tại Luật Phát triển đô thị. Vì vậy, đề nghị Sở Văn hóa và Thể thao rà soát, nghiên cứu quy định tại Luật Phát triển đô thị để hoàn chỉnh hồ </w:t>
            </w:r>
          </w:p>
          <w:p w14:paraId="3BE94CB1"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sơ dự thảo Nghị quyết; trong đó đảm bảo các nội dung đề xuất quy định được đầy đủ, thống nhất, phù hợp với Luật Phát triển đô thị. </w:t>
            </w:r>
          </w:p>
          <w:p w14:paraId="002FF5B3"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2. Về trình tự thủ tục ban hành Nghị quyết </w:t>
            </w:r>
          </w:p>
          <w:p w14:paraId="4AF18DDF"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 Luật Phát triển đô thị quy định: “Điều 7. Xây dựng, ban hành văn bản quy phạm pháp luật </w:t>
            </w:r>
          </w:p>
          <w:p w14:paraId="2FDC868C"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1. Văn bản thi hành Luật Phát triển đô thị quy định tại khoản 2 Điều 5 của Luật này được quy định khác với văn bản quy phạm pháp luật do cơ quan nhà nước ở trung ương ban hành. </w:t>
            </w:r>
          </w:p>
          <w:p w14:paraId="3A226541"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 </w:t>
            </w:r>
          </w:p>
          <w:p w14:paraId="54933186"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4. Việc ban hành văn bản quy phạm pháp luật quy định tại khoản 1 và điểm b khoản 2 Điều này thực hiện theo quy định sau đây: </w:t>
            </w:r>
          </w:p>
          <w:p w14:paraId="2DDFC363"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a) Đánh giá sự cần thiết, tính cân đối, hợp lý của việc cần phải ban hành văn bản để quy định khác với văn bản của cơ quan nhà nước ở trung ương hoặc chưa có quy </w:t>
            </w:r>
            <w:r w:rsidRPr="00100E2B">
              <w:rPr>
                <w:rFonts w:ascii="Times New Roman" w:hAnsi="Times New Roman" w:cs="Times New Roman"/>
                <w:bCs/>
                <w:sz w:val="24"/>
                <w:szCs w:val="24"/>
                <w:lang w:val="en"/>
              </w:rPr>
              <w:lastRenderedPageBreak/>
              <w:t xml:space="preserve">định của Chính phủ, Thủ tướng Chính phủ, các Bộ, cơ quan ngang Bộ; xác định rõ mục tiêu và dự kiến kết quả cần đạt được khi ban hành văn bản, cơ chế kiểm tra, giám sát và trách nhiệm giải trình; </w:t>
            </w:r>
          </w:p>
          <w:p w14:paraId="7C578168"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b) Đánh giá sự phù hợp của văn bản với quy định tại Điều 3 hoặc Điều 4 của Luật này; </w:t>
            </w:r>
          </w:p>
          <w:p w14:paraId="440C67D2"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c) Đánh giá tác động của chính sách trong dự thảo văn bản; </w:t>
            </w:r>
          </w:p>
          <w:p w14:paraId="2AF7B2A4"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d) Thực hiện tham vấn dự thảo văn bản với các Bộ, cơ quan ngang Bộ, cơ quan, tổ chức khác có liên quan, lấy ý kiến của đối tượng chịu sự tác động trực tiếp của văn bản, truyền thông nội dung, đăng tải hồ sơ dự thảo văn bản và nội dung tiếp thu, giải trình ý kiến tham vấn, góp ý của cơ quan, tổ chức, cá nhân đối với dự thảo văn bản; </w:t>
            </w:r>
          </w:p>
          <w:p w14:paraId="7B8CFEC3"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đ) Tuân thủ trình tự, thủ tục theo quy định của pháp luật về văn bản quy phạm pháp luật. Không áp dụng trình tự, thủ tục rút gọn, trừ trường hợp tạm ngưng hiệu lực toàn bộ hoặc một phần của văn bản hoặc bãi bỏ văn bản. </w:t>
            </w:r>
          </w:p>
          <w:p w14:paraId="6B168017"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 </w:t>
            </w:r>
          </w:p>
          <w:p w14:paraId="593CD8EE"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5. Hội đồng nhân dân Thành phố quy định việc xác định thẩm quyền ban hành văn bản quy phạm pháp luật quy định tại khoản 2 Điều này và quy định chi tiết khoản 4 Điều này.”. </w:t>
            </w:r>
          </w:p>
          <w:p w14:paraId="0E5B15EE"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 Ngày 27/8/2026, Hội đồng nhân dân Thành phố thông qua Nghị quyết số 39/2026/NQ-HĐND quy định về xây dựng, ban hành văn bản quy phạm pháp luật để tổ chức thi hành Luật Phát triển đô thị trên địa bàn Thành phố Hồ Chí Minh; trong đó quy định về trình tự, thủ tục, thành phần hồ sơ ban hành văn bản quy phạm pháp luật </w:t>
            </w:r>
            <w:r w:rsidRPr="00100E2B">
              <w:rPr>
                <w:rFonts w:ascii="Times New Roman" w:hAnsi="Times New Roman" w:cs="Times New Roman"/>
                <w:bCs/>
                <w:sz w:val="24"/>
                <w:szCs w:val="24"/>
                <w:lang w:val="en"/>
              </w:rPr>
              <w:lastRenderedPageBreak/>
              <w:t xml:space="preserve">thi hành Luật Phát triển đô thị như sau: “Điều 7. Soạn thảo văn bản thi hành Luật Phát triển đô thị </w:t>
            </w:r>
          </w:p>
          <w:p w14:paraId="5764FB6A"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 2. Cơ quan chủ trì soạn thảo lập hồ sơ dự thảo, gồm: </w:t>
            </w:r>
          </w:p>
          <w:p w14:paraId="580DF4F0"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a) Tờ trình theo quy định tại khoản 3 Điều này; </w:t>
            </w:r>
          </w:p>
          <w:p w14:paraId="2A7A7674"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 </w:t>
            </w:r>
          </w:p>
          <w:p w14:paraId="371EFCC2"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d) Báo cáo tổng kết việc thi hành pháp luật hoặc đánh giá thực trạng quan hệ xã hội liên quan đến dự thảo văn bản, kèm phụ lục rà soát các chủ trương, đường lối của Đảng, văn bản quy phạm pháp luật có liên quan; </w:t>
            </w:r>
          </w:p>
          <w:p w14:paraId="3AD3764B"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đ) Báo cáo đánh giá tác động của chính sách; trong đó, đánh giá, so sánh giữa phương án áp dụng quy định hiện hành và phương án ban hành quy định khác hoặc chưa có với quy định hiện hành; </w:t>
            </w:r>
          </w:p>
          <w:p w14:paraId="5D6DF097"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 </w:t>
            </w:r>
          </w:p>
          <w:p w14:paraId="5DB3A66C"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3. Tờ trình dự thảo văn bản thi hành Luật Phát triển đô thị thực hiện theo mẫu tại Phụ lục ban hành kèm Nghị quyết này, gồm các nội dung theo quy định của pháp luật về văn bản quy phạm pháp luật và đánh giá thêm các nội dung sau: </w:t>
            </w:r>
          </w:p>
          <w:p w14:paraId="500467B5"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a) Sự cần thiết, tính cân đối, hợp lý của việc cần phải ban hành văn bản để quy định khác với văn bản của cơ quan nhà nước có thẩm quyền ở trung ương hoặc chưa có quy định của Chính phủ, Thủ tướng Chính phủ, các Bộ, cơ quan ngang Bộ. </w:t>
            </w:r>
          </w:p>
          <w:p w14:paraId="540B68DD"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b) Sự phù hợp của dự thảo văn bản với nguyên tắc quy định tại Điều 3 của Luật Phát triển đô thị. </w:t>
            </w:r>
          </w:p>
          <w:p w14:paraId="54C2C585"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c) Cơ chế kiểm tra, giám sát và trách nhiệm giải trình. </w:t>
            </w:r>
          </w:p>
          <w:p w14:paraId="4F2053FC"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d) Mục tiêu và dự kiến kết quả cần đạt được khi ban hành văn bản. </w:t>
            </w:r>
          </w:p>
          <w:p w14:paraId="2642CE21"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lastRenderedPageBreak/>
              <w:t xml:space="preserve">Điều 8. Tham vấn, lấy ý kiến, truyền thông nội dung, đăng tải hồ sơ dự thảo văn bản thi hành Luật Phát triển đô thị </w:t>
            </w:r>
          </w:p>
          <w:p w14:paraId="6BEA8AD2"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1. Việc tham vấn chính sách được thực hiện bằng hình thức hội nghị, hội thảo hoặc lấy ý kiến bằng văn bản. </w:t>
            </w:r>
          </w:p>
          <w:p w14:paraId="1FDC9B65"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a) Cơ quan chủ trì soạn thảo có trách nhiệm tổ chức hội nghị, hội thảo hoặc gửi văn bản để tham vấn ý kiến của Bộ, cơ quan ngang Bộ chuyên ngành, Ủy ban Mặt trận Tổ quốc Việt Nam Thành phố Hồ Chí Minh; trường hợp cần thiết có thể lấy ý kiến tham vấn của chuyên gia, nhà khoa học và tổ chức, cá nhân có liên quan. </w:t>
            </w:r>
          </w:p>
          <w:p w14:paraId="6D4223F7"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 </w:t>
            </w:r>
          </w:p>
          <w:p w14:paraId="1D6AB65D"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Cơ quan chủ trì soạn thảo có trách nhiệm gửi văn bản tiếp thu, giải trình ý kiến tham vấn cho các cơ quan, tổ chức, cá nhân được tham vấn ý kiến. </w:t>
            </w:r>
          </w:p>
          <w:p w14:paraId="21E2DC89"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d) Hồ sơ tham vấn gồm các tài liệu tại điểm a, d, đ khoản 2 Điều 7 của Nghị quyết này và bản thuyết minh về các nội dung tham vấn ...” </w:t>
            </w:r>
          </w:p>
          <w:p w14:paraId="173349F1"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Căn cứ quy định nêu trên, đề nghị Sở Văn hóa và Thể thao rà soát, nghiên cứu, đảm bảo việc thực hiện đầy đủ theo quy định. Trong đó, đối với hồ sơ hiện nay, Sở Tư pháp nhận thấy: </w:t>
            </w:r>
          </w:p>
          <w:p w14:paraId="25A851AF"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 Hồ sơ chưa thể hiện cơ quan chủ trì soạn thảo đã tổ chức hội nghị, hội thảo hoặc gửi văn bản để tham vấn ý kiến của Bộ Văn hóa, Thể thao và Du lịch, cơ quan ngang Bộ chuyên ngành, Ủy ban Mặt trận Tổ quốc Việt Nam Thành phố  Hồ Chí Minh. </w:t>
            </w:r>
          </w:p>
          <w:p w14:paraId="455263B7"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 Dự thảo Tờ trình của Ủy ban nhân dân Thành phố do Sở Văn hóa và Thể thao soạn thảo chưa đảm bảo đầy đủ </w:t>
            </w:r>
            <w:r w:rsidRPr="00100E2B">
              <w:rPr>
                <w:rFonts w:ascii="Times New Roman" w:hAnsi="Times New Roman" w:cs="Times New Roman"/>
                <w:bCs/>
                <w:sz w:val="24"/>
                <w:szCs w:val="24"/>
                <w:lang w:val="en"/>
              </w:rPr>
              <w:lastRenderedPageBreak/>
              <w:t xml:space="preserve">các nội dung theo quy định tại khoản 3 Điều 7 và chưa đúng với mẫu văn bản ban hành kèm theo Nghị quyết số 39/2026/NQ-HĐND. Do đó, đề nghị Sở Văn hóa và Thể thao rà soát, bổ sung, hoàn thiện dự thảo Nghị quyết theo đúng quy định. </w:t>
            </w:r>
          </w:p>
          <w:p w14:paraId="04C845B7"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3. Về dự thảo Nghị quyết </w:t>
            </w:r>
          </w:p>
          <w:p w14:paraId="122735FB"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3.1. Về phạm vi điều chỉnh </w:t>
            </w:r>
          </w:p>
          <w:p w14:paraId="054E9004"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Điều 1 dự thảo quy định: </w:t>
            </w:r>
          </w:p>
          <w:p w14:paraId="31F794EA"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“Nghị quyết này quy định cơ chế, chính sách khuyến khích, huy động nguồn lực xã hội hóa và sử dụng ngân sách nhà nước để bảo vệ, phát triển văn hóa, thể thao; chính sách ưu đãi, hỗ trợ phát triển các thiết chế văn hóa, thể thao trên địa bàn Thành phố Hồ Chí Minh.”. Tương tự nội dung ý kiến tại mục 1 văn bản này “nội dung, phạm vi của dự thảo Nghị quyết hiện nay chưa đầy đủ, thống nhất với quy định tại Luật Phát triển đô thị. Vì vậy, đề nghị Sở Văn hóa và Thể thao rà soát, nghiên cứu quy định tại Luật Phát triển đô thị để hoàn chỉnh hồ sơ dự thảo Nghị quyết; trong đó đảm bảo các nội dung đề xuất quy định được đầy đủ, thống nhất, phù hợp với Luật Phát  triển đô thị.” Ngoài ra, điểm a khoản 1 Điều 26 Luật Phát triển đô thị quy định “Hội đồng nhân dân Thành phố có thẩm quyền: a) Quy định cơ chế, chính sách khuyến khích, huy động nguồn lực xã hội hóa, sử dụng tài sản công, ngân sách Thành phố để bảo vệ, phát triển văn hóa, thể thao, du lịch của Thành phố.” </w:t>
            </w:r>
          </w:p>
          <w:p w14:paraId="021895FA"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Theo đó, tại khoản 1 Điều 3 dự thảo Nghị quyết quy định “Xã hội hóa trong lĩnh vực văn hóa, thể thao là việc huy động các doanh nghiệp, tổ chức, cá nhân đầu tư, đóng góp, tài trợ, hiến tặng, liên doanh, liên kết, cung ứng dịch vụ, quản lý, khai thác, tổ chức hoạt động văn </w:t>
            </w:r>
            <w:r w:rsidRPr="00100E2B">
              <w:rPr>
                <w:rFonts w:ascii="Times New Roman" w:hAnsi="Times New Roman" w:cs="Times New Roman"/>
                <w:bCs/>
                <w:sz w:val="24"/>
                <w:szCs w:val="24"/>
                <w:lang w:val="en"/>
              </w:rPr>
              <w:lastRenderedPageBreak/>
              <w:t xml:space="preserve">hóa, thể thao.” Tuy nhiên, qua rà soát Sở Tư pháp nhận thấy nội dung dự thảo chưa có cơ chế, chính sách huy động các doanh nghiệp, tổ chức, cá nhân đầu tư, đóng góp, tài trợ, hiến tặng cho hoạt động văn hóa, thể thao. Do đó, để đảm bảo phạm vi điều chỉnh của dự thảo được đầy đủ, thống nhất, phù hợp; đề nghị Sở Văn hóa và Thể thao rà soát bổ sung cơ chế, chính sách huy động các doanh nghiệp, tổ chức, cá nhân đầu tư, đóng góp, tài trợ, hiến tặng cho hoạt động văn hóa, thể thao hoặc điều chỉnh khoản 1 Điều 3 dự thảo cho thống nhất. Đồng thời, đối với cơ chế chính sách “ưu đãi, hỗ trợ phát triển các thiết chế văn hóa, thể thao trên địa bàn Thành phố Hồ Chí Minh” được quy định tại Điều 1 nêu trên; do Luật Phát triển đô thị không quy định về nội dung này; vì vậy, đề nghị Sở Văn hóa và Thể thao xem xét lại tính phù hợp khi quy định các “thiết chế văn hóa, thể thao” thành một nhóm chính sách độc lập, riêng biệt với cơ chế, chính sách “khuyến khích, huy động nguồn lực xã hội hóa và sử dụng ngân sách nhà nước để bảo vệ, phát triển văn hóa, thể thao”; theo đó, đề nghị Sở Văn hóa và Thể thao nghiên cứu, xác định các “thiết chế văn hóa, thể thao” có thuộc phạm vi, nội hàm của quy định “để bảo vệ, phát triển văn hóa, thể thao” không. Trường hợp Sở Văn hóa và Thể thao xác định nội dung trên thuộc nội hàm của quy định “để bảo vệ, phát triển văn hóa, thể thao” thì quy định chung trong nhóm các cơ chế, chính sách để bảo vệ, phát triển văn hóa, thể thao mà không tách thành nhóm chính sách độc lập, riêng biệt tại tên, phạm vi điều chỉnh và chương riêng của dự thảo Nghị quyết như hiện nay. </w:t>
            </w:r>
          </w:p>
          <w:p w14:paraId="043E3772"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3.2. Về Điều 6 </w:t>
            </w:r>
          </w:p>
          <w:p w14:paraId="61E1B68E"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lastRenderedPageBreak/>
              <w:t xml:space="preserve">- Về hỗ trợ lễ hội, sự kiện văn hóa, thể thao: Dự thảo quy định Lễ hội, sự kiện văn hóa, thể thao có địa điểm tổ chức phù hợp, đáp ứng các điều kiện về tổ chức lễ hội được Ủy ban nhân dân Thành phố chấp thuận thì được hỗ trợ 200.000.000 đồng/sự kiện từ nguồn ngân sách Thành phố. </w:t>
            </w:r>
          </w:p>
          <w:p w14:paraId="2B254184"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Để đảm bảo nội dung chính sách được hiệu quả, đúng với tính thần, mục đích xây dựng, đề nghị Sở Văn hóa và Thể thao nghiên cứu, bổ sung điều kiện về quy mô để lễ hội, sự kiện văn hóa, thể thao được hưởng ưu đãi; hạn chế tình trạng hỗ trợ tràn lan, không đúng đối tượng, mục đích và việc sử dụng ngân sách không hiệu quả, tiết kiệm. Ngoài ra, đề nghị lược bỏ nội dung “từ nguồn ngân sách Thành phố” vì Điều 14 dự thảo Nghị quyết đã quy định về nguồn kinh phí thực hiện cho các cơ chế, chính sách ban hành tại Nghị quyết. - Về hỗ trợ đối với hoạt động biểu diễn nghệ thuật: theo đó, điều kiện để được hỗ trợ gồm “quy mô tối thiểu 200 chỗ ngồi; thời gian biểu diễn tối thiểu 60 phút/buổi diễn; tần suất tổ chức biểu diễn định kỳ tối thiểu đạt 24 buổi diễn/năm”. Như vậy, chủ thể thực hiện hoạt động nêu trên chỉ đủ điều kiện nhận hỗ trợ sau khi đã hoàn thành tối thiểu 24 buổi diễn/năm. Tuy nhiên, dự thảo quy định “Hỗ trợ kinh phí tổ chức tối đa 24 buổi diễn/năm với mức kinh phí là 60 triệu đồng/buổi diễn đối với các chương trình, vở diễn có quy mô khán giả từ 200 đến 300 người/suất; 100 triệu đồng/buổi diễn đối với các chương trình, vở diễn có quy mô khán giả trên 300 người/suất.”. Theo đó, với mỗi vở diễn khác nhau, sau khi hoàn thành 24 buổi diễn/năm; mỗi tổ chức sẽ được nhận hỗ trợ dao động từ 1.440.000.000 đồng đến 2.400.000.000 đồng. Đồng thời, đến các năm tiếp theo các tổ chức này sẽ tiếp </w:t>
            </w:r>
            <w:r w:rsidRPr="00100E2B">
              <w:rPr>
                <w:rFonts w:ascii="Times New Roman" w:hAnsi="Times New Roman" w:cs="Times New Roman"/>
                <w:bCs/>
                <w:sz w:val="24"/>
                <w:szCs w:val="24"/>
                <w:lang w:val="en"/>
              </w:rPr>
              <w:lastRenderedPageBreak/>
              <w:t xml:space="preserve">tục nhận hỗ trợ tương tự khi hoàn thành 24 buổi biểu diễn. Vì vậy, đề nghị Sở Văn hóa và Thể thao xem xét, đánh giá lại tính cân đối về kinh phí hỗ trợ của chính sách này với các chính sách khác được quy định tại  dự thảo Nghị quyết (chỉ được hỗ trợ duy nhất một lần và tối đa 150 triệu đồng). Đồng thời, việc đề xuất hỗ trợ theo năm và theo buổi biểu diễn như trên không khuyến khích các tác giả tạo ra các tác phẩm biểu diễn mới. Ngoài ra, để đảm bảo khả năng cân đối ngân sách, đề nghị Sở Văn hóa và Thể thao trao đổi, tổng hợp ý kiến của Sở Tài chính về mức và tần suất hỗ trợ như trên. </w:t>
            </w:r>
          </w:p>
          <w:p w14:paraId="4F4F2AA3"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Về hỗ trợ đối với các thể loại sản xuất phim truyện: Dự thảo quy định như sau:</w:t>
            </w:r>
          </w:p>
          <w:p w14:paraId="2B238635"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 Về nội dung hỗ trợ: “Hỗ trợ hàng năm cho các thể loại đối với dự án phim truyện, phim tài liệu, phim hoạt hình có kịch bản hoàn chỉnh, hồ sơ thuyết minh về ý nghĩa, kế hoạch sản xuất cụ thể; có đề tài tôn vinh các giá trị văn hóa truyền thống, lịch sử dân tộc, truyền thống cách mạng, công cuộc xây dựng và phát triển Thành phố Hồ Chí Minh; ca ngợi việc học tập và làm theo tư tưởng, đạo đức, phong cách Hồ Chí Minh; có chất lượng nghệ thuật cao và chưa được đầu tư sản xuất dưới bất kỳ hình thức nào do cấp có thẩm quyền phê duyệt.”; trong đó, mức   </w:t>
            </w:r>
          </w:p>
          <w:p w14:paraId="0CE074AD"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 Về mức hỗ trợ: “Hỗ trợ sản xuất phim ngắn: Hỗ trợ 60 triệu đồng/phim đối với phim hoạt hình; 80 triệu đồng/phim đối với phim tài liệu; 100 triệu đồng/phim đối với phim truyện. Hỗ trợ sản xuất phim dài: Hỗ trợ 200 triệu đồng/phim đối với phim hoạt hình; 300 triệu đồng/phim đối với phim tài liệu; 400 triệu đồng/phim đối với phim truyện” Sở Tư pháp nhận thấy điều kiện để hỗ trợ nội dung trên là chưa chặt chẽ; chưa thể hiện </w:t>
            </w:r>
            <w:r w:rsidRPr="00100E2B">
              <w:rPr>
                <w:rFonts w:ascii="Times New Roman" w:hAnsi="Times New Roman" w:cs="Times New Roman"/>
                <w:bCs/>
                <w:sz w:val="24"/>
                <w:szCs w:val="24"/>
                <w:lang w:val="en"/>
              </w:rPr>
              <w:lastRenderedPageBreak/>
              <w:t xml:space="preserve">kết quả của việc sản xuất phim như thế nào thì mới đủ điều kiện hỗ </w:t>
            </w:r>
          </w:p>
          <w:p w14:paraId="19E8C706"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trợ, ví dụ như đã được cơ quan có thẩm quyền kiểm tra, kiểm duyệt về nội dung và cho phép trình chiếu không, sau khi sản xuất được lựa chọn trình chiếu ở đâu, quy mô người xem phải đáp ứng như thế nào, giá trị tạo ra từ tác phẩm ra sao; hay  chỉ cần có hoạt động sản xuất, có chất lượng nghệ thuật cao và chưa được đầu tư sản xuất thì được hỗ trợ. Đồng thời, đề nghị Sở Văn hóa và Thể thao quy định cụ thể cơ sở xác định như thế nào là “có chất lượng nghệ thuật cao”. Do đó, đề nghị cơ quan soạn thảo nghiên cứu, bổ sung, điều chỉnh cho phù hợp. </w:t>
            </w:r>
          </w:p>
          <w:p w14:paraId="1227F12C"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Về hình thức hỗ trợ: việc hỗ trợ nêu trên được áp dụng cho hoạt động sản xuất phim; theo đó, mỗi bộ phim chỉ được sản xuất một lần; tuy nhiên dự thảo lại đề xuất hỗ trợ theo năm là chưa tương thích và sẽ không thúc đẩy khuyến khích các nhà sản xuất tạo ra sản phẩm nghệ thuật mới. Do đó, đề nghị Sở Văn hóa và Thể thao đánh giá lại sự phù hợp của hình thức hỗ trợ nêu trên; trong đó nghiên cứu, xem xét, hỗ trợ theo lần (một lần duy nhất như các chính sách khác). </w:t>
            </w:r>
          </w:p>
          <w:p w14:paraId="215BDD1C"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 Về mô hình kiến tạo điện ảnh trong học đường: Dự thảo quy định “Hỗ trợ hằng năm đối với các mô hình “Kiến tạo điện ảnh trong học đường” theo kế hoạch do Ủy ban nhân dân Thành phố ban hành </w:t>
            </w:r>
          </w:p>
          <w:p w14:paraId="5C3E3085"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hoặc các mô hình tương đương tại cơ sở giáo dục tiểu học, trung học cơ sở, trung học phổ thông; cơ sở giáo dục nghề nghiệp, cơ sở giáo dục đại học; trung tâm giáo dục thường xuyên và cơ sở giáo dục chuyên biệt với số lượng thành viên  tham gia tối thiểu 30 người và tổ chức sinh hoạt ít nhất 24 buổi/năm.” </w:t>
            </w:r>
          </w:p>
          <w:p w14:paraId="58D844BE"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lastRenderedPageBreak/>
              <w:t xml:space="preserve">Sở Tư pháp nhận thấy thuật ngữ “Kiến tạo điện ảnh trong học đường” mang tính chuyên môn, cần được làm rõ; do đó, đề nghị cơ quan soạn thảo bổ sung quy định về giải thích từ ngữ đối với thuật ngữ nêu trên để các cơ quan, đơn vị liên quan có cơ sở xem xét, thực hiện; đồng thời, dự thảo Nghị quyết hiện nay là văn bản quy phạm pháp luật; do đó, đề nghị Sở Văn hóa và Thể thao trình bày bao quát về tính chất, nội dung của “các mô hình tương đương” là mô hình như thế nào, về vấn đề gì để cơ quan kiểm tra, thanh toán, tổ chức thực hiện Nghị quyết có cơ sở triển khai đồng bộ, thống nhất sau khi được ban hành. Ngoài ra, về hình thức hỗ trợ, đề nghị Sở Văn hóa và Thể thao đánh giá lại sự phù hợp khi đề xuất hỗ trợ theo năm; trong đó nghiên cứu, xem xét, hỗ trợ theo lần (một lần duy nhất như các chính sách khác). Đồng thời, đối với các loại hình cơ sở giáo dục nêu trên “cơ sở giáo dục tiểu học, trung học cơ sở, trung học phổ thông; cơ sở giáo dục nghề nghiệp, cơ sở giáo dục đại học; trung tâm giáo dục thường xuyên và cơ sở giáo dục chuyên biệt”, đề nghị đơn vị lấy ý kiến của Sở Giáo dục và Đào tạo, đảm bảo việc quy định các loại hình giáo dục nêu trên phù hợp với Luật Giáo dục. </w:t>
            </w:r>
          </w:p>
          <w:p w14:paraId="7BD21279"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3.3. Về Điều 7 </w:t>
            </w:r>
          </w:p>
          <w:p w14:paraId="451BA9E9"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Dự thảo quy định như sau: </w:t>
            </w:r>
          </w:p>
          <w:p w14:paraId="51523685"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i/>
                <w:iCs/>
                <w:sz w:val="24"/>
                <w:szCs w:val="24"/>
                <w:lang w:val="en"/>
              </w:rPr>
            </w:pPr>
            <w:r w:rsidRPr="00100E2B">
              <w:rPr>
                <w:rFonts w:ascii="Times New Roman" w:hAnsi="Times New Roman" w:cs="Times New Roman"/>
                <w:bCs/>
                <w:i/>
                <w:iCs/>
                <w:sz w:val="24"/>
                <w:szCs w:val="24"/>
                <w:lang w:val="en"/>
              </w:rPr>
              <w:t xml:space="preserve">“1. Điều kiện áp dụng </w:t>
            </w:r>
          </w:p>
          <w:p w14:paraId="5A027537"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i/>
                <w:iCs/>
                <w:sz w:val="24"/>
                <w:szCs w:val="24"/>
                <w:lang w:val="en"/>
              </w:rPr>
            </w:pPr>
            <w:r w:rsidRPr="00100E2B">
              <w:rPr>
                <w:rFonts w:ascii="Times New Roman" w:hAnsi="Times New Roman" w:cs="Times New Roman"/>
                <w:bCs/>
                <w:i/>
                <w:iCs/>
                <w:sz w:val="24"/>
                <w:szCs w:val="24"/>
                <w:lang w:val="en"/>
              </w:rPr>
              <w:t xml:space="preserve">Ủy ban nhân dân cấp xã trực tiếp tổ chức triển khai chính sách hỗ trợ đối với các tổ chức, doanh nghiệp, cá nhân quản lý, vận hành thiết chế văn hóa, thể thao ngoài công lập trên địa bàn (theo khoản 1 Điều 2 Nghị quyết này) khi đáp ứng đầy đủ các điều kiện sau: </w:t>
            </w:r>
          </w:p>
          <w:p w14:paraId="2B57A436"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i/>
                <w:iCs/>
                <w:sz w:val="24"/>
                <w:szCs w:val="24"/>
                <w:lang w:val="en"/>
              </w:rPr>
            </w:pPr>
            <w:r w:rsidRPr="00100E2B">
              <w:rPr>
                <w:rFonts w:ascii="Times New Roman" w:hAnsi="Times New Roman" w:cs="Times New Roman"/>
                <w:bCs/>
                <w:i/>
                <w:iCs/>
                <w:sz w:val="24"/>
                <w:szCs w:val="24"/>
                <w:lang w:val="en"/>
              </w:rPr>
              <w:t xml:space="preserve">… </w:t>
            </w:r>
          </w:p>
          <w:p w14:paraId="5C436E4D"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i/>
                <w:iCs/>
                <w:sz w:val="24"/>
                <w:szCs w:val="24"/>
                <w:lang w:val="en"/>
              </w:rPr>
            </w:pPr>
            <w:r w:rsidRPr="00100E2B">
              <w:rPr>
                <w:rFonts w:ascii="Times New Roman" w:hAnsi="Times New Roman" w:cs="Times New Roman"/>
                <w:bCs/>
                <w:i/>
                <w:iCs/>
                <w:sz w:val="24"/>
                <w:szCs w:val="24"/>
                <w:lang w:val="en"/>
              </w:rPr>
              <w:lastRenderedPageBreak/>
              <w:t xml:space="preserve">d) Có phương án quản lý, vận hành và kế hoạch tổ chức hoạt động hằng năm phục vụ cộng đồng; tổ chức các hoạt động văn hóa, văn nghệ, thể dục, thể thao phục vụ cộng đồng đạt tối thiểu 50% hoạt động của đơn vị theo ghi nhận của Ủy ban nhân dân cấp xã; </w:t>
            </w:r>
          </w:p>
          <w:p w14:paraId="21EB7324"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i/>
                <w:iCs/>
                <w:sz w:val="24"/>
                <w:szCs w:val="24"/>
                <w:lang w:val="en"/>
              </w:rPr>
            </w:pPr>
            <w:r w:rsidRPr="00100E2B">
              <w:rPr>
                <w:rFonts w:ascii="Times New Roman" w:hAnsi="Times New Roman" w:cs="Times New Roman"/>
                <w:bCs/>
                <w:i/>
                <w:iCs/>
                <w:sz w:val="24"/>
                <w:szCs w:val="24"/>
                <w:lang w:val="en"/>
              </w:rPr>
              <w:t xml:space="preserve">đ) Cam kết duy trì hoạt động thường xuyên, phục vụ cộng đồng tối thiểu 03 năm kể từ năm được hưởng chính sách hỗ trợ. </w:t>
            </w:r>
          </w:p>
          <w:p w14:paraId="60ACE685"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2. Nội dung, mức ưu đãi, hỗ trợ </w:t>
            </w:r>
          </w:p>
          <w:p w14:paraId="6414703B"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Kinh phí tổ chức hoạt động văn hóa, văn nghệ, thể dục, thể thao phục vụ cộng đồng tại thiết chế. Mức hỗ trợ tối đa 150 triệu đồng/thiết chế/năm từ ngân sách Thành phố. Thời gian hỗ trợ là 05 năm kể từ năm đầu tiên thiết chế đủ điều kiện được hưởng chính sách hỗ trợ, có thể gia hạn thời gian hỗ trợ nhưng không quá 03 năm nếu đạt hiệu quả cao theo đánh giá của Ủy ban nhân dân cấp xã.”. Đồng thời, tại Bản so sánh thuyết minh nội dung dự thảo, Sở Văn hóa và </w:t>
            </w:r>
          </w:p>
          <w:p w14:paraId="7F226132"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Thể thao trình bày: </w:t>
            </w:r>
          </w:p>
          <w:p w14:paraId="64F7AC3B"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i/>
                <w:iCs/>
                <w:sz w:val="24"/>
                <w:szCs w:val="24"/>
                <w:lang w:val="en"/>
              </w:rPr>
            </w:pPr>
            <w:r w:rsidRPr="00100E2B">
              <w:rPr>
                <w:rFonts w:ascii="Times New Roman" w:hAnsi="Times New Roman" w:cs="Times New Roman"/>
                <w:bCs/>
                <w:i/>
                <w:iCs/>
                <w:sz w:val="24"/>
                <w:szCs w:val="24"/>
                <w:lang w:val="en"/>
              </w:rPr>
              <w:t xml:space="preserve">“- Về quy mô: Hiện tại khoản 6 Thông tư số 06/2011/TT-BVHTTDL, được sửa đổi, bổ sung Khoản 1 Điều 2 Thông tư 05/2014/TT-BVHTTDL quy định bảo đảm cơ sở vật chất cơ bản đáp ứng các tiêu chí theo quy định sau (Quy mô tối thiểu 100 chỗ ngồi </w:t>
            </w:r>
          </w:p>
          <w:p w14:paraId="0C973106"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i/>
                <w:iCs/>
                <w:sz w:val="24"/>
                <w:szCs w:val="24"/>
                <w:lang w:val="en"/>
              </w:rPr>
            </w:pPr>
            <w:r w:rsidRPr="00100E2B">
              <w:rPr>
                <w:rFonts w:ascii="Times New Roman" w:hAnsi="Times New Roman" w:cs="Times New Roman"/>
                <w:bCs/>
                <w:i/>
                <w:iCs/>
                <w:sz w:val="24"/>
                <w:szCs w:val="24"/>
                <w:lang w:val="en"/>
              </w:rPr>
              <w:t xml:space="preserve">- Duy trì các câu lạc bộ văn hóa, thể thao; tổ chức được các hoạt động quy mô, thu hút tối thiếu 50% số lượt người tham gia/quy mô của sự kiện, hoạt động”. </w:t>
            </w:r>
          </w:p>
          <w:p w14:paraId="1F4061A3"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 Về điều kiện hỗ trợ: </w:t>
            </w:r>
          </w:p>
          <w:p w14:paraId="03EE755F"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lastRenderedPageBreak/>
              <w:t>Sở Tư pháp nhận thấy nội dung quy định tại điểm d khoản 1 Điều 7 “tổ chức các hoạt động văn hóa, văn nghệ, thể dục, thể thao phục vụ cộng đồng đạt tối thiểu 50% hoạt động của đơn vị theo ghi nhận của Ủy ban nhân dân cấp xã” là chưa rõ; cụ thể với nội dung như trên có thể được hiểu là trong năm đơn vị tổ chức 10 hoạt động thì tối thiếu phải có 5 hoạt động văn hóa, văn nghệ, thể dục, thể thao phục vụ cộng đồng. Tuy nhiên, tại bản so sánh, thuyết minh dự thảo, Sở Văn hóa và Thể thao thuyết minh điều kiện nêu trên là “</w:t>
            </w:r>
            <w:r w:rsidRPr="00100E2B">
              <w:rPr>
                <w:rFonts w:ascii="Times New Roman" w:hAnsi="Times New Roman" w:cs="Times New Roman"/>
                <w:bCs/>
                <w:i/>
                <w:iCs/>
                <w:sz w:val="24"/>
                <w:szCs w:val="24"/>
                <w:lang w:val="en"/>
              </w:rPr>
              <w:t>tổ chức được các hoạt động quy mô, thu hút tối thiểu 50% số lượt người tham gia/quy mô của sự kiện, hoạt động”;</w:t>
            </w:r>
            <w:r w:rsidRPr="00100E2B">
              <w:rPr>
                <w:rFonts w:ascii="Times New Roman" w:hAnsi="Times New Roman" w:cs="Times New Roman"/>
                <w:bCs/>
                <w:sz w:val="24"/>
                <w:szCs w:val="24"/>
                <w:lang w:val="en"/>
              </w:rPr>
              <w:t xml:space="preserve"> nghĩa là mỗi hoạt động được tổ chức (ví dụ quy mô của thiết chế là 100 ghế) thì phải thu hút tối thiểu 50 người/hoạt động. Như vậy, quy định tại dự thảo và nội dung thuyết minh là chưa thống nhất; đề nghị Sở Văn hóa và Thể thao rà soát, nghiên cứu, quy định cụ thể, rõ ràng điều kiện quy định tại điểm d nêu trên; đảm bảo thống nhất về cách hiểu trong quá trình thực thi. </w:t>
            </w:r>
          </w:p>
          <w:p w14:paraId="6E19781A"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 Về thời gian hỗ trợ: dự thảo quy định là 05 năm kể từ năm đầu tiên thiết chế đủ điều kiện được hưởng chính sách hỗ trợ, có thể gia hạn thời gian hỗ trợ nhưng không quá 03 năm nếu đạt hiệu quả cao theo đánh giá của Ủy ban nhân dân cấp xã; tuy nhiên tại điều kiện hỗ trợ, điểm đ khoản 1 điều 7 quy định </w:t>
            </w:r>
            <w:r w:rsidRPr="00100E2B">
              <w:rPr>
                <w:rFonts w:ascii="Times New Roman" w:hAnsi="Times New Roman" w:cs="Times New Roman"/>
                <w:bCs/>
                <w:i/>
                <w:iCs/>
                <w:sz w:val="24"/>
                <w:szCs w:val="24"/>
                <w:lang w:val="en"/>
              </w:rPr>
              <w:t>“Cam kết duy trì hoạt động thường xuyên, phục vụ cộng đồng tối thiểu 03 năm kể từ năm được hưởng chính sách hỗ trợ”.</w:t>
            </w:r>
            <w:r w:rsidRPr="00100E2B">
              <w:rPr>
                <w:rFonts w:ascii="Times New Roman" w:hAnsi="Times New Roman" w:cs="Times New Roman"/>
                <w:bCs/>
                <w:sz w:val="24"/>
                <w:szCs w:val="24"/>
                <w:lang w:val="en"/>
              </w:rPr>
              <w:t xml:space="preserve"> Do đó, thời gian hỗ trợ và thời gian cam kết hoạt động là chưa tương thích, phù hợp; việc thiết chế chỉ cam kết hoạt động phục vụ cộng đồng trong 03 năm; tuy nhiên trong 02 năm tiếp theo vẫn được hỗ trợ mặc dù không phục vụ cộng đồng là chưa phù hợp, chưa đảm bảo tính cân đối </w:t>
            </w:r>
            <w:r w:rsidRPr="00100E2B">
              <w:rPr>
                <w:rFonts w:ascii="Times New Roman" w:hAnsi="Times New Roman" w:cs="Times New Roman"/>
                <w:bCs/>
                <w:sz w:val="24"/>
                <w:szCs w:val="24"/>
                <w:lang w:val="en"/>
              </w:rPr>
              <w:lastRenderedPageBreak/>
              <w:t xml:space="preserve">của chính sách. Vì vậy, đề nghị Sở Văn hóa và Thể thao điều chỉnh cho phù hợp. Đồng thời, làm rõ, cụ thể hóa như thế nào là “đạt hiệu quả cao” theo đánh giá của UBND cấp xã để được gia hạn hỗ trợ (thêm 03 năm); Sở Tư pháp nhận thấy hoạt động gia hạn phải đảm bảo được thực hiện thống nhất, công bằng, bình đẳng giữa các thiết chế và được sử dụng từ ngân sách Thành phố để chi trả; do đó, cần thiết phải quy định tiêu chí, điều kiện xem xét, hỗ trợ được rõ ràng, cụ thể, minh thị. Do vậy, đề nghị Sở Văn hóa và Thể thao bổ sung, quy định vào dự thảo cho đầy đủ, phù hợp nội dung trên. </w:t>
            </w:r>
          </w:p>
          <w:p w14:paraId="62217F4B"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3.4. Về Điều 8 </w:t>
            </w:r>
          </w:p>
          <w:p w14:paraId="3A1D5835"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Dự thảo quy định như sau: </w:t>
            </w:r>
          </w:p>
          <w:p w14:paraId="12CDBBAE"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i/>
                <w:iCs/>
                <w:sz w:val="24"/>
                <w:szCs w:val="24"/>
                <w:lang w:val="en"/>
              </w:rPr>
            </w:pPr>
            <w:r w:rsidRPr="00100E2B">
              <w:rPr>
                <w:rFonts w:ascii="Times New Roman" w:hAnsi="Times New Roman" w:cs="Times New Roman"/>
                <w:bCs/>
                <w:i/>
                <w:iCs/>
                <w:sz w:val="24"/>
                <w:szCs w:val="24"/>
                <w:lang w:val="en"/>
              </w:rPr>
              <w:t xml:space="preserve">“1.  Điều kiện áp dụng </w:t>
            </w:r>
          </w:p>
          <w:p w14:paraId="79A5AE31"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i/>
                <w:iCs/>
                <w:sz w:val="24"/>
                <w:szCs w:val="24"/>
                <w:lang w:val="en"/>
              </w:rPr>
            </w:pPr>
            <w:r w:rsidRPr="00100E2B">
              <w:rPr>
                <w:rFonts w:ascii="Times New Roman" w:hAnsi="Times New Roman" w:cs="Times New Roman"/>
                <w:bCs/>
                <w:i/>
                <w:iCs/>
                <w:sz w:val="24"/>
                <w:szCs w:val="24"/>
                <w:lang w:val="en"/>
              </w:rPr>
              <w:t xml:space="preserve">Đối tượng được quy định tại khoản 1 Điều 2 Nghị quyết này được xem xét hỗ trợ khi đáp ứng đầy đủ các điều kiện sau: </w:t>
            </w:r>
          </w:p>
          <w:p w14:paraId="64187F8A"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i/>
                <w:iCs/>
                <w:sz w:val="24"/>
                <w:szCs w:val="24"/>
                <w:lang w:val="en"/>
              </w:rPr>
            </w:pPr>
            <w:r w:rsidRPr="00100E2B">
              <w:rPr>
                <w:rFonts w:ascii="Times New Roman" w:hAnsi="Times New Roman" w:cs="Times New Roman"/>
                <w:bCs/>
                <w:i/>
                <w:iCs/>
                <w:sz w:val="24"/>
                <w:szCs w:val="24"/>
                <w:lang w:val="en"/>
              </w:rPr>
              <w:t xml:space="preserve">a) Được thành lập và hoạt động theo quy định của pháp luật về thư viện và các văn bản quy phạm pháp luật có liên quan. </w:t>
            </w:r>
          </w:p>
          <w:p w14:paraId="1AE1C726"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i/>
                <w:iCs/>
                <w:sz w:val="24"/>
                <w:szCs w:val="24"/>
                <w:lang w:val="en"/>
              </w:rPr>
            </w:pPr>
            <w:r w:rsidRPr="00100E2B">
              <w:rPr>
                <w:rFonts w:ascii="Times New Roman" w:hAnsi="Times New Roman" w:cs="Times New Roman"/>
                <w:bCs/>
                <w:i/>
                <w:iCs/>
                <w:sz w:val="24"/>
                <w:szCs w:val="24"/>
                <w:lang w:val="en"/>
              </w:rPr>
              <w:t xml:space="preserve">b) Mở cửa phục vụ cộng đồng tối thiểu 32 giờ/tuần; đối với thư viện phục vụ trên không gian mạng, bảo đảm khả năng cung cấp dịch vụ thường xuyên, liên tục. </w:t>
            </w:r>
          </w:p>
          <w:p w14:paraId="62A1B380"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i/>
                <w:iCs/>
                <w:sz w:val="24"/>
                <w:szCs w:val="24"/>
                <w:lang w:val="en"/>
              </w:rPr>
              <w:t>c) Có phương án hoạt động, phục vụ cộng đồng và cam kết duy trì hoạt động từ ngày được hưởng chính sách hỗ trợ.”</w:t>
            </w:r>
            <w:r w:rsidRPr="00100E2B">
              <w:rPr>
                <w:rFonts w:ascii="Times New Roman" w:hAnsi="Times New Roman" w:cs="Times New Roman"/>
                <w:bCs/>
                <w:sz w:val="24"/>
                <w:szCs w:val="24"/>
                <w:lang w:val="en"/>
              </w:rPr>
              <w:t xml:space="preserve"> Sở Tư pháp nhận thấy đối tượng quy định tại khoản 1 Điều 2 Nghị quyết có bao gồm cá nhân; do đó, đề nghị Sở Văn hóa và Thể thao đánh giá lại tính phù hợp của điều kiện quy định tại điểm a nêu trên; theo đó, đề nghị đơn vị nghiên cứu, điều chỉnh như sau: </w:t>
            </w:r>
          </w:p>
          <w:p w14:paraId="70702644"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i/>
                <w:iCs/>
                <w:sz w:val="24"/>
                <w:szCs w:val="24"/>
                <w:lang w:val="en"/>
              </w:rPr>
            </w:pPr>
            <w:r w:rsidRPr="00100E2B">
              <w:rPr>
                <w:rFonts w:ascii="Times New Roman" w:hAnsi="Times New Roman" w:cs="Times New Roman"/>
                <w:bCs/>
                <w:i/>
                <w:iCs/>
                <w:sz w:val="24"/>
                <w:szCs w:val="24"/>
                <w:lang w:val="en"/>
              </w:rPr>
              <w:lastRenderedPageBreak/>
              <w:t xml:space="preserve">“a) Đối với tổ chức, doanh nghiệp thì phải được thành lập và hoạt động theo quy định của pháp luật về thư viện và các văn bản quy phạm pháp luật có liên quan.” </w:t>
            </w:r>
          </w:p>
          <w:p w14:paraId="1978E6B5"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Bên cạnh đó, hình thức hỗ trợ đối với chính sách tại Điều 8 là hỗ trợ duy nhất một lần; vì vậy, đề nghị đơn vị làm rõ, cụ thể nội dung “cam kết duy trì hoạt động” là duy trình trong bao lâu; ngoài ra, đề nghị Sở Văn hóa và Thể thao nghiên cứu, bổ sung điều kiện về thời gian cụ thể mở cửa phục vụ cộng đồng trong một ngày, ví dụ như thời gian mở cửa phục vụ cộng đồng phải trong khung giờ từ 08h00 đến 21h00), tránh trường hợp một số đơn vị lựa chọn khung giờ hạn </w:t>
            </w:r>
          </w:p>
          <w:p w14:paraId="4E3765BA"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chế, khó tham gia. </w:t>
            </w:r>
          </w:p>
          <w:p w14:paraId="3E465E59"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3.5. Về Điều 9 </w:t>
            </w:r>
          </w:p>
          <w:p w14:paraId="2C9E44A4"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Dự thảo quy định như sau: </w:t>
            </w:r>
          </w:p>
          <w:p w14:paraId="4EBC05EB"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i/>
                <w:iCs/>
                <w:sz w:val="24"/>
                <w:szCs w:val="24"/>
                <w:lang w:val="en"/>
              </w:rPr>
            </w:pPr>
            <w:r w:rsidRPr="00100E2B">
              <w:rPr>
                <w:rFonts w:ascii="Times New Roman" w:hAnsi="Times New Roman" w:cs="Times New Roman"/>
                <w:bCs/>
                <w:i/>
                <w:iCs/>
                <w:sz w:val="24"/>
                <w:szCs w:val="24"/>
                <w:lang w:val="en"/>
              </w:rPr>
              <w:t xml:space="preserve">“1. Điều kiện áp dụng </w:t>
            </w:r>
          </w:p>
          <w:p w14:paraId="1E3BE702"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i/>
                <w:iCs/>
                <w:sz w:val="24"/>
                <w:szCs w:val="24"/>
                <w:lang w:val="en"/>
              </w:rPr>
            </w:pPr>
            <w:r w:rsidRPr="00100E2B">
              <w:rPr>
                <w:rFonts w:ascii="Times New Roman" w:hAnsi="Times New Roman" w:cs="Times New Roman"/>
                <w:bCs/>
                <w:i/>
                <w:iCs/>
                <w:sz w:val="24"/>
                <w:szCs w:val="24"/>
                <w:lang w:val="en"/>
              </w:rPr>
              <w:t xml:space="preserve">Đối tượng được quy định tại khoản 2 Điều 2 Nghị quyết này được xem xét hỗ trợ khi đáp ứng đầy đủ các điều kiện sau:  </w:t>
            </w:r>
          </w:p>
          <w:p w14:paraId="7B19FB02"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i/>
                <w:iCs/>
                <w:sz w:val="24"/>
                <w:szCs w:val="24"/>
                <w:lang w:val="en"/>
              </w:rPr>
            </w:pPr>
            <w:r w:rsidRPr="00100E2B">
              <w:rPr>
                <w:rFonts w:ascii="Times New Roman" w:hAnsi="Times New Roman" w:cs="Times New Roman"/>
                <w:bCs/>
                <w:i/>
                <w:iCs/>
                <w:sz w:val="24"/>
                <w:szCs w:val="24"/>
                <w:lang w:val="en"/>
              </w:rPr>
              <w:t xml:space="preserve">a) Tổ chức là các đơn vị kinh doanh, hoạt động trong lĩnh vực thể dục thể thao, có tư cách pháp nhân, có chức năng, nhiệm vụ đào tạo tài năng thể thao; là đơn vị trực tiếp quản lý, đào tạo vận động viên thể thao thi đấu đạt thành tích tại các giải thi đấu vô địch quốc gia, vô địch trẻ, các nhóm tuổi trẻ quốc gia, giải vô địch Câu lạc bộ quốc gia trở lên. </w:t>
            </w:r>
          </w:p>
          <w:p w14:paraId="2EBF8047"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i/>
                <w:iCs/>
                <w:sz w:val="24"/>
                <w:szCs w:val="24"/>
                <w:lang w:val="en"/>
              </w:rPr>
            </w:pPr>
            <w:r w:rsidRPr="00100E2B">
              <w:rPr>
                <w:rFonts w:ascii="Times New Roman" w:hAnsi="Times New Roman" w:cs="Times New Roman"/>
                <w:bCs/>
                <w:i/>
                <w:iCs/>
                <w:sz w:val="24"/>
                <w:szCs w:val="24"/>
                <w:lang w:val="en"/>
              </w:rPr>
              <w:t xml:space="preserve">b) Cá nhân là đại diện hợp pháp cho vận động viên tự do hoặc là vận động viên tự do không thuộc biên chế của một đơn vị, tổ chức nào; trực tiếp hướng dẫn cho </w:t>
            </w:r>
            <w:r w:rsidRPr="00100E2B">
              <w:rPr>
                <w:rFonts w:ascii="Times New Roman" w:hAnsi="Times New Roman" w:cs="Times New Roman"/>
                <w:bCs/>
                <w:i/>
                <w:iCs/>
                <w:sz w:val="24"/>
                <w:szCs w:val="24"/>
                <w:lang w:val="en"/>
              </w:rPr>
              <w:lastRenderedPageBreak/>
              <w:t xml:space="preserve">vận động viên tham gia đạt thành tích hoặc bản thân vận động viên tự rèn luyện, tham gia thi đấu đạt thành tích tại các giải thi đấu vô địch quốc gia, vô địch trẻ, các nhóm tuổi trẻ quốc gia, giải vô địch Câu lạc bộ quốc gia trở lên. </w:t>
            </w:r>
          </w:p>
          <w:p w14:paraId="03A8E3B6"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i/>
                <w:iCs/>
                <w:sz w:val="24"/>
                <w:szCs w:val="24"/>
                <w:lang w:val="en"/>
              </w:rPr>
            </w:pPr>
            <w:r w:rsidRPr="00100E2B">
              <w:rPr>
                <w:rFonts w:ascii="Times New Roman" w:hAnsi="Times New Roman" w:cs="Times New Roman"/>
                <w:bCs/>
                <w:i/>
                <w:iCs/>
                <w:sz w:val="24"/>
                <w:szCs w:val="24"/>
                <w:lang w:val="en"/>
              </w:rPr>
              <w:t xml:space="preserve">c) Vận động viên cam kết tham gia, tập luyện, thi đấu, cống hiến cho đoàn thể thao Thành phố Hồ Chí Minh trong chu kỳ một kỳ Đại hội thể thao toàn quốc. </w:t>
            </w:r>
          </w:p>
          <w:p w14:paraId="01346E46"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i/>
                <w:iCs/>
                <w:sz w:val="24"/>
                <w:szCs w:val="24"/>
                <w:lang w:val="en"/>
              </w:rPr>
            </w:pPr>
            <w:r w:rsidRPr="00100E2B">
              <w:rPr>
                <w:rFonts w:ascii="Times New Roman" w:hAnsi="Times New Roman" w:cs="Times New Roman"/>
                <w:bCs/>
                <w:i/>
                <w:iCs/>
                <w:sz w:val="24"/>
                <w:szCs w:val="24"/>
                <w:lang w:val="en"/>
              </w:rPr>
              <w:t xml:space="preserve">2. Nội dung chi, mức chi hỗ trợ. </w:t>
            </w:r>
          </w:p>
          <w:p w14:paraId="53772CE6"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i/>
                <w:iCs/>
                <w:sz w:val="24"/>
                <w:szCs w:val="24"/>
                <w:lang w:val="en"/>
              </w:rPr>
            </w:pPr>
            <w:r w:rsidRPr="00100E2B">
              <w:rPr>
                <w:rFonts w:ascii="Times New Roman" w:hAnsi="Times New Roman" w:cs="Times New Roman"/>
                <w:bCs/>
                <w:i/>
                <w:iCs/>
                <w:sz w:val="24"/>
                <w:szCs w:val="24"/>
                <w:lang w:val="en"/>
              </w:rPr>
              <w:t xml:space="preserve">a) Tổ chức, cá nhân đào tạo vận động viên đạt thành tích tại các giải thi đấu vô địch quốc gia trở lên được tuyển chọn vào đội tuyển của Thành phố được hưởng mức hỗ trợ chi phí đào tạo cho một vận động viên: 275 triệu đồng/vận động viên. </w:t>
            </w:r>
          </w:p>
          <w:p w14:paraId="1E02599C"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i/>
                <w:iCs/>
                <w:sz w:val="24"/>
                <w:szCs w:val="24"/>
                <w:lang w:val="en"/>
              </w:rPr>
            </w:pPr>
            <w:r w:rsidRPr="00100E2B">
              <w:rPr>
                <w:rFonts w:ascii="Times New Roman" w:hAnsi="Times New Roman" w:cs="Times New Roman"/>
                <w:bCs/>
                <w:i/>
                <w:iCs/>
                <w:sz w:val="24"/>
                <w:szCs w:val="24"/>
                <w:lang w:val="en"/>
              </w:rPr>
              <w:t xml:space="preserve">b) Tổ chức, cá nhân đào tạo vận động viên đạt thành tích tại các giải vô địch trẻ, giải vô địch Câu lạc bộ quốc gia được tuyển chọn vào đội tuyển của Thành phố được hưởng mức hỗ trợ chi phí đào tạo cho một vận động viên: 155 triệu đồng/vận động viên. </w:t>
            </w:r>
          </w:p>
          <w:p w14:paraId="5B3483BF"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i/>
                <w:iCs/>
                <w:sz w:val="24"/>
                <w:szCs w:val="24"/>
                <w:lang w:val="en"/>
              </w:rPr>
            </w:pPr>
            <w:r w:rsidRPr="00100E2B">
              <w:rPr>
                <w:rFonts w:ascii="Times New Roman" w:hAnsi="Times New Roman" w:cs="Times New Roman"/>
                <w:bCs/>
                <w:i/>
                <w:iCs/>
                <w:sz w:val="24"/>
                <w:szCs w:val="24"/>
                <w:lang w:val="en"/>
              </w:rPr>
              <w:t xml:space="preserve">c) Thời điểm chi trả và thu hồi: Kinh phí hỗ trợ được chi trả một (01) lần kể từ ngày vận động viên được triệu tập theo quyết định của cơ quan có thẩm quyền. Trường hợp vận động viên không đáp ứng các điều kiện hưởng hỗ trợ theo quy định của Nghị quyết này thì phải hoàn trả toàn bộ kinh phí hỗ trợ đã được nhận.” </w:t>
            </w:r>
          </w:p>
          <w:p w14:paraId="08AF1A92"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Sở Tư pháp nhận thấy chính sách này đang khuyến khích, hỗ trợ cho tổ chức, cá nhân có đóng góp trong việc đào tạo vận động viên đạt thành tích (đối tượng được hưởng quyền lợi); tuy nhiên điều kiện hỗ trợ, hưởng hỗ trợ lại phụ thuộc vào cá nhân vận động viên (đối tượng phải thực hiện cam kết, nghĩa vụ) nên sẽ </w:t>
            </w:r>
            <w:r w:rsidRPr="00100E2B">
              <w:rPr>
                <w:rFonts w:ascii="Times New Roman" w:hAnsi="Times New Roman" w:cs="Times New Roman"/>
                <w:bCs/>
                <w:sz w:val="24"/>
                <w:szCs w:val="24"/>
                <w:lang w:val="en"/>
              </w:rPr>
              <w:lastRenderedPageBreak/>
              <w:t xml:space="preserve">không tạo ra được động lực để khuyến khích, thu hút vận động viên cam kết tham gia, tập luyện, thi đấu, cống hiến cho đoàn thể thao Thành phố Hồ Chí Minh (vì đối tượng nhận hỗ trợ không phải là vận động viên); đồng thời chưa tạo ra được cơ sở để giữ chân vận động viên trong suốt chu kỳ của đại hội. </w:t>
            </w:r>
          </w:p>
          <w:p w14:paraId="409B00E5"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Vì vậy, đề nghị Sở Văn hóa và Thể thao đánh giá lại tính phù hợp, đối tượng cần thu hút, hỗ trợ để đề xuất nội dung, điều kiện hỗ trợ phù hợp với đối tượng thu hút. </w:t>
            </w:r>
          </w:p>
          <w:p w14:paraId="157E3154"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3.6. Về các nội dung khác </w:t>
            </w:r>
          </w:p>
          <w:p w14:paraId="253718B7"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Về điểm c khoản 1 Điều 10: dự thảo quy định một trong các điều kiện để chuyển nhượng như sau “</w:t>
            </w:r>
            <w:r w:rsidRPr="00100E2B">
              <w:rPr>
                <w:rFonts w:ascii="Times New Roman" w:hAnsi="Times New Roman" w:cs="Times New Roman"/>
                <w:bCs/>
                <w:i/>
                <w:iCs/>
                <w:sz w:val="24"/>
                <w:szCs w:val="24"/>
                <w:lang w:val="en"/>
              </w:rPr>
              <w:t>Vận động viên và bên nhận chuyển nhượng không đang trong thời gian bị kỷ luật, cấm thi đấu theo quyết định của cơ quan có thẩm quyền.”,</w:t>
            </w:r>
            <w:r w:rsidRPr="00100E2B">
              <w:rPr>
                <w:rFonts w:ascii="Times New Roman" w:hAnsi="Times New Roman" w:cs="Times New Roman"/>
                <w:bCs/>
                <w:sz w:val="24"/>
                <w:szCs w:val="24"/>
                <w:lang w:val="en"/>
              </w:rPr>
              <w:t xml:space="preserve"> đề nghị cơ quan chủ trì soạn thảo đánh giá lại tính phù hợp đối với đề xuất nêu trên vì các hình thức kỷ luật và việc cấm thi đấu chỉ áp dụng đối với cá nhân, không áp dụng đối với tổ chức. </w:t>
            </w:r>
          </w:p>
          <w:p w14:paraId="4DBBFCF8"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 Về mức hỗ trợ phát triển hệ thống thư viện cấp xã; phòng đọc khu phố, ấp, khu dân cư: khoản 2 Điều 12 dự thảo quy định mức hỗ trợ là mức tối đa; do đó, đề nghị Sở Văn hóa và Thể thao làm rõ cơ quan, đơn vị có thẩm quyền quyết định hỗ trợ mức cụ thể. </w:t>
            </w:r>
          </w:p>
          <w:p w14:paraId="3FE4A3CA"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 Về Điều 13: dự thảo quy định điều kiện để được hỗ trợ là </w:t>
            </w:r>
            <w:r w:rsidRPr="00100E2B">
              <w:rPr>
                <w:rFonts w:ascii="Times New Roman" w:hAnsi="Times New Roman" w:cs="Times New Roman"/>
                <w:bCs/>
                <w:i/>
                <w:iCs/>
                <w:sz w:val="24"/>
                <w:szCs w:val="24"/>
                <w:lang w:val="en"/>
              </w:rPr>
              <w:t>“Duy trì các câu lạc bộ văn hóa, thể thao; tổ chức được các hoạt động quy mô, thu hút tối thiểu 50% số lượt người tham gia/quy mô của sự kiện, hoạt động.”;</w:t>
            </w:r>
            <w:r w:rsidRPr="00100E2B">
              <w:rPr>
                <w:rFonts w:ascii="Times New Roman" w:hAnsi="Times New Roman" w:cs="Times New Roman"/>
                <w:bCs/>
                <w:sz w:val="24"/>
                <w:szCs w:val="24"/>
                <w:lang w:val="en"/>
              </w:rPr>
              <w:t xml:space="preserve"> đề nghị Sở Văn hóa và Thể thao nghiên cứu, cụ thể hóa quy định, cách thức xác định như thế nào là “duy trì được các câu lạc bộ văn hóa, thể thao”; trường hợp văn </w:t>
            </w:r>
            <w:r w:rsidRPr="00100E2B">
              <w:rPr>
                <w:rFonts w:ascii="Times New Roman" w:hAnsi="Times New Roman" w:cs="Times New Roman"/>
                <w:bCs/>
                <w:sz w:val="24"/>
                <w:szCs w:val="24"/>
                <w:lang w:val="en"/>
              </w:rPr>
              <w:lastRenderedPageBreak/>
              <w:t xml:space="preserve">phòng, điểm sinh hoạt văn hóa cộng đồng của khu phố, ấp, khu dân cư không có các câu lạc bộ văn hóa, thể thao đăng ký hoạt động tại địa điểm này (theo quy định pháp luật về thành lập, tổ chức và hoạt động của Hội) thì có áp dụng điều kiện nêu trên không. </w:t>
            </w:r>
          </w:p>
          <w:p w14:paraId="416C533A" w14:textId="77777777" w:rsidR="00100E2B" w:rsidRP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4. Về nguồn kinh phí thực hiện </w:t>
            </w:r>
          </w:p>
          <w:p w14:paraId="1A83DFDA" w14:textId="73C19F8D" w:rsid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Tại dự thảo Tờ trình, Sở Văn hóa và Thể thao dự kiến về mức kinh phí sử dụng hàng năm như sau: “Dự toán ngân sách chi cho thực hiện Nghị quyết: dự kiến khoảng 64.9 tỷ đồng/năm; và thu về ngân sách 13 tỷ/năm (theo Điều 10 của dự thảo Nghị quyết). Tuy nhiên, tại Bản so sánh, thuyết minh nội dung dự thảo, Sở Văn hóa và Thể thao trình bày về nguồn thu được từ chính sách tại Điều 10 như sau: “năm 2025 có 26 VĐV được chuyển cho các doanh nghiệp (bóng đá, xe đạp, bóng chuyền). Khi áp dụng chính sách, mỗi năm thu về ngân sách để đầu tư cho Thể thao thành tích cao khoảng hơn 13 tỷ đồng trích vào Quỹ phát triển hoạt động đơn vị sự nghiệp để phát triển thể thao thành tích cao của Thành phố Hồ Chí Minh”. Như vậy, khoản tiền thu được được từ các chính sách tại Điều 10 sẽ được chuyển vào Quỹ phát triển hoạt động đơn vị sự nghiệp; không nộp vào ngân sách Thành phố; do đó, việc đơn vị nhận định thu về ngân sách 13 tỷ/năm là chưa phù  hợp. Ngoài ra, về vấn đề đảm bảo nguồn ngân sách cho các văn bản triển khai thi hành Luật Phát triển đô thị, Sở Tài chính đã có Công văn số 22624/STC-HCNS ngày 11/8/2026 về dự kiến nguồn lực từ nguồn chi thường xuyên ngân sách Thành phố để thực hiện các cơ chế, chính sách trong các văn bản triển khai Luật Đô thị đặc biệt gửi các Sở, ban - ngành Thành phố; do vậy, để Sở Tài chính có cơ sở xem xét, cân đối nguồn lực, đề nghị Sở Văn hóa và Thể thao lấy ý kiến </w:t>
            </w:r>
            <w:r w:rsidRPr="00100E2B">
              <w:rPr>
                <w:rFonts w:ascii="Times New Roman" w:hAnsi="Times New Roman" w:cs="Times New Roman"/>
                <w:bCs/>
                <w:sz w:val="24"/>
                <w:szCs w:val="24"/>
                <w:lang w:val="en"/>
              </w:rPr>
              <w:lastRenderedPageBreak/>
              <w:t>thống nhất của Sở Tài chính về việc đảm bảo cân đối nguồn lực cho các chính sách được quy định tại dự thảo Nghị quyết sau khi được ban hành (nếu có).</w:t>
            </w:r>
          </w:p>
        </w:tc>
        <w:tc>
          <w:tcPr>
            <w:tcW w:w="1765" w:type="pct"/>
            <w:shd w:val="clear" w:color="auto" w:fill="FFFFFF"/>
            <w:vAlign w:val="center"/>
          </w:tcPr>
          <w:p w14:paraId="24140A7F" w14:textId="77777777" w:rsidR="00100E2B" w:rsidRPr="00100E2B" w:rsidRDefault="00100E2B" w:rsidP="00100E2B">
            <w:pPr>
              <w:autoSpaceDE w:val="0"/>
              <w:autoSpaceDN w:val="0"/>
              <w:adjustRightInd w:val="0"/>
              <w:spacing w:before="120"/>
              <w:ind w:left="139" w:right="129"/>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lastRenderedPageBreak/>
              <w:t>1. Về cơ sở pháp lý và thẩm quyền ban hành</w:t>
            </w:r>
          </w:p>
          <w:p w14:paraId="2FE361E2" w14:textId="77777777" w:rsidR="00100E2B" w:rsidRPr="00100E2B" w:rsidRDefault="00100E2B" w:rsidP="00100E2B">
            <w:pPr>
              <w:autoSpaceDE w:val="0"/>
              <w:autoSpaceDN w:val="0"/>
              <w:adjustRightInd w:val="0"/>
              <w:spacing w:before="120"/>
              <w:ind w:left="139" w:right="129"/>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1.1. Tại điểm a, điểm b khoản 1 Điều 26 quy định </w:t>
            </w:r>
          </w:p>
          <w:p w14:paraId="412EFA56" w14:textId="77777777" w:rsidR="00100E2B" w:rsidRPr="00100E2B" w:rsidRDefault="00100E2B" w:rsidP="00100E2B">
            <w:pPr>
              <w:autoSpaceDE w:val="0"/>
              <w:autoSpaceDN w:val="0"/>
              <w:adjustRightInd w:val="0"/>
              <w:spacing w:before="120"/>
              <w:ind w:left="139" w:right="129"/>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“1. Hội đồng nhân dân Thành phố có thẩm quyền:</w:t>
            </w:r>
          </w:p>
          <w:p w14:paraId="424689E9" w14:textId="77777777" w:rsidR="00100E2B" w:rsidRPr="00100E2B" w:rsidRDefault="00100E2B" w:rsidP="00100E2B">
            <w:pPr>
              <w:autoSpaceDE w:val="0"/>
              <w:autoSpaceDN w:val="0"/>
              <w:adjustRightInd w:val="0"/>
              <w:spacing w:before="120"/>
              <w:ind w:left="139" w:right="129"/>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a) Quy định cơ chế, chính sách khuyến khích, huy động nguồn lực xã hội hóa, sử dụng tài sản công, ngân sách Thành phố để bảo vệ, phát triển văn hóa, thể thao, du lịch của Thành phố; ….;</w:t>
            </w:r>
          </w:p>
          <w:p w14:paraId="2725933A" w14:textId="77777777" w:rsidR="00100E2B" w:rsidRPr="00100E2B" w:rsidRDefault="00100E2B" w:rsidP="00100E2B">
            <w:pPr>
              <w:autoSpaceDE w:val="0"/>
              <w:autoSpaceDN w:val="0"/>
              <w:adjustRightInd w:val="0"/>
              <w:spacing w:before="120"/>
              <w:ind w:left="139" w:right="129"/>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b) Quy định tổ chức, hoạt động, cơ chế quản lý, chính sách ưu đãi, hỗ trợ phát triển kinh tế ban đêm;…; loại hình tổ chức, thiết chế văn hóa, thể thao khác;”</w:t>
            </w:r>
          </w:p>
          <w:p w14:paraId="678DDAE7" w14:textId="77777777" w:rsidR="00100E2B" w:rsidRPr="00100E2B" w:rsidRDefault="00100E2B" w:rsidP="00100E2B">
            <w:pPr>
              <w:autoSpaceDE w:val="0"/>
              <w:autoSpaceDN w:val="0"/>
              <w:adjustRightInd w:val="0"/>
              <w:spacing w:before="120"/>
              <w:ind w:left="139" w:right="129"/>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lastRenderedPageBreak/>
              <w:t>Do đó, nội dung, phạm vi của dự thảo Nghị quyết đảm bảo thống nhất, phù hợp với Luật Phát triển đô thị</w:t>
            </w:r>
          </w:p>
          <w:p w14:paraId="4813D105" w14:textId="77777777" w:rsidR="00100E2B" w:rsidRPr="00100E2B" w:rsidRDefault="00100E2B" w:rsidP="00100E2B">
            <w:pPr>
              <w:autoSpaceDE w:val="0"/>
              <w:autoSpaceDN w:val="0"/>
              <w:adjustRightInd w:val="0"/>
              <w:spacing w:before="120"/>
              <w:ind w:left="139" w:right="129"/>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1.2. Về nội dung "sử dụng tài sản công", dự thảo hiện nay chưa quy định, Sở Văn hóa và Thể thao sẽ tiếp tục rà soát, tham mưu Hội đồng nhân dân Thành phố trong thời gian tới.</w:t>
            </w:r>
          </w:p>
          <w:p w14:paraId="3B468562" w14:textId="77777777" w:rsidR="00100E2B" w:rsidRPr="00100E2B" w:rsidRDefault="00100E2B" w:rsidP="00100E2B">
            <w:pPr>
              <w:autoSpaceDE w:val="0"/>
              <w:autoSpaceDN w:val="0"/>
              <w:adjustRightInd w:val="0"/>
              <w:spacing w:before="120"/>
              <w:ind w:left="139" w:right="129"/>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2. Về trình tự, thủ tục ban hành Nghị quyết</w:t>
            </w:r>
          </w:p>
          <w:p w14:paraId="1B77CEE7" w14:textId="77777777" w:rsidR="00100E2B" w:rsidRPr="00100E2B" w:rsidRDefault="00100E2B" w:rsidP="00100E2B">
            <w:pPr>
              <w:autoSpaceDE w:val="0"/>
              <w:autoSpaceDN w:val="0"/>
              <w:adjustRightInd w:val="0"/>
              <w:spacing w:before="120"/>
              <w:ind w:left="139" w:right="129"/>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2.1. Về lấy ý kiến tham vấn</w:t>
            </w:r>
          </w:p>
          <w:p w14:paraId="5E4946A3" w14:textId="77777777" w:rsidR="00100E2B" w:rsidRPr="00100E2B" w:rsidRDefault="00100E2B" w:rsidP="00100E2B">
            <w:pPr>
              <w:autoSpaceDE w:val="0"/>
              <w:autoSpaceDN w:val="0"/>
              <w:adjustRightInd w:val="0"/>
              <w:spacing w:before="120"/>
              <w:ind w:left="139" w:right="129"/>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Sở Văn hóa và Thể thao có Công văn số 11818/SVHTT-KTPC gửi Thường trực Hội đồng nhân dân Thành phố; Công văn số 11873/SVHTT-KTPC gửi Bộ Văn hóa, Thể thao và Du lịch xin ý kiến tham vấn đối với hồ sơ dự thảo Nghị quyết và ngày 25 tháng 8 năm 2026, Sở có Công văn 11901/SVHTT-KTPC gửi Bộ Tài chính; Công văn số 11902/SVHTT-KTPC gửi Bộ Tư pháp để tham vấn </w:t>
            </w:r>
          </w:p>
          <w:p w14:paraId="3C27C96F" w14:textId="77777777" w:rsidR="00100E2B" w:rsidRPr="00100E2B" w:rsidRDefault="00100E2B" w:rsidP="00100E2B">
            <w:pPr>
              <w:autoSpaceDE w:val="0"/>
              <w:autoSpaceDN w:val="0"/>
              <w:adjustRightInd w:val="0"/>
              <w:spacing w:before="120"/>
              <w:ind w:left="139" w:right="129"/>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2.2. Về biểu mẫu dự thảo tờ trình: Sở Văn hóa và Thể thao đã rà soát, bổ sung và hoàn thiện dự thảo Tờ trình theo đúng biểu mẫu banhanfh kèm theo Nghị quyết số 39/2026/NQ-HĐND ngày 27/8/2026 của HĐND Thành phố</w:t>
            </w:r>
          </w:p>
          <w:p w14:paraId="5D678894" w14:textId="77777777" w:rsidR="00100E2B" w:rsidRPr="00100E2B" w:rsidRDefault="00100E2B" w:rsidP="00100E2B">
            <w:pPr>
              <w:autoSpaceDE w:val="0"/>
              <w:autoSpaceDN w:val="0"/>
              <w:adjustRightInd w:val="0"/>
              <w:spacing w:before="120"/>
              <w:ind w:left="139" w:right="129"/>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3. Về dự thảo Nghị quyết</w:t>
            </w:r>
          </w:p>
          <w:p w14:paraId="67EF8D20" w14:textId="77777777" w:rsidR="00100E2B" w:rsidRPr="00100E2B" w:rsidRDefault="00100E2B" w:rsidP="00100E2B">
            <w:pPr>
              <w:autoSpaceDE w:val="0"/>
              <w:autoSpaceDN w:val="0"/>
              <w:adjustRightInd w:val="0"/>
              <w:spacing w:before="120"/>
              <w:ind w:left="139" w:right="129"/>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3.1. Về phạm vi điều chỉnh của dự thảo nghị quyết  </w:t>
            </w:r>
          </w:p>
          <w:p w14:paraId="6C05EC06" w14:textId="77777777" w:rsidR="00100E2B" w:rsidRPr="00100E2B" w:rsidRDefault="00100E2B" w:rsidP="00100E2B">
            <w:pPr>
              <w:autoSpaceDE w:val="0"/>
              <w:autoSpaceDN w:val="0"/>
              <w:adjustRightInd w:val="0"/>
              <w:spacing w:before="120"/>
              <w:ind w:left="139" w:right="129"/>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Nội dung này đã đươc giải trình tại mục 1.1 nêu trên</w:t>
            </w:r>
          </w:p>
          <w:p w14:paraId="3A3C957F" w14:textId="77777777" w:rsidR="00100E2B" w:rsidRPr="00100E2B" w:rsidRDefault="00100E2B" w:rsidP="00100E2B">
            <w:pPr>
              <w:autoSpaceDE w:val="0"/>
              <w:autoSpaceDN w:val="0"/>
              <w:adjustRightInd w:val="0"/>
              <w:spacing w:before="120"/>
              <w:ind w:left="139" w:right="129"/>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lastRenderedPageBreak/>
              <w:t>3.2. Về Điều 3 dự thảo: Sở Văn hóa và Thể thao tiếp thu, bỏ nội dung " tài trợ, hiến tặng" ra khỏi dự thảo</w:t>
            </w:r>
          </w:p>
          <w:p w14:paraId="413FF198" w14:textId="77777777" w:rsidR="00100E2B" w:rsidRPr="00100E2B" w:rsidRDefault="00100E2B" w:rsidP="00100E2B">
            <w:pPr>
              <w:autoSpaceDE w:val="0"/>
              <w:autoSpaceDN w:val="0"/>
              <w:adjustRightInd w:val="0"/>
              <w:spacing w:before="120"/>
              <w:ind w:left="139" w:right="129"/>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3.3. Về Điều 6, Điều 7, Điều 8, Điều 9, Điều 13 dự thảo</w:t>
            </w:r>
          </w:p>
          <w:p w14:paraId="4D24207F" w14:textId="77777777" w:rsidR="00100E2B" w:rsidRPr="00100E2B" w:rsidRDefault="00100E2B" w:rsidP="00100E2B">
            <w:pPr>
              <w:autoSpaceDE w:val="0"/>
              <w:autoSpaceDN w:val="0"/>
              <w:adjustRightInd w:val="0"/>
              <w:spacing w:before="120"/>
              <w:ind w:left="139" w:right="129"/>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 Về lễ hội, sự kiện văn hóa và thể thao: Sở Văn hóa và Thể thao đưa nội dung này ra khỏi nghị quyết, lý do: </w:t>
            </w:r>
          </w:p>
          <w:p w14:paraId="7DFF7E87" w14:textId="245AF04B" w:rsidR="00100E2B" w:rsidRPr="00100E2B" w:rsidRDefault="00100E2B" w:rsidP="00100E2B">
            <w:pPr>
              <w:autoSpaceDE w:val="0"/>
              <w:autoSpaceDN w:val="0"/>
              <w:adjustRightInd w:val="0"/>
              <w:spacing w:before="120"/>
              <w:ind w:left="139" w:right="129"/>
              <w:jc w:val="both"/>
              <w:rPr>
                <w:rFonts w:ascii="Times New Roman" w:hAnsi="Times New Roman" w:cs="Times New Roman"/>
                <w:bCs/>
                <w:i/>
                <w:iCs/>
                <w:sz w:val="24"/>
                <w:szCs w:val="24"/>
                <w:lang w:val="en"/>
              </w:rPr>
            </w:pPr>
            <w:r w:rsidRPr="00100E2B">
              <w:rPr>
                <w:rFonts w:ascii="Times New Roman" w:hAnsi="Times New Roman" w:cs="Times New Roman"/>
                <w:bCs/>
                <w:sz w:val="24"/>
                <w:szCs w:val="24"/>
                <w:lang w:val="en"/>
              </w:rPr>
              <w:t xml:space="preserve">Khoản 7 Điều 5 Nghị định 110/2018/NĐ-CP ngày 29/8/2018 của Chính phủ quy định về quản lý và tổ chức lễ hội quy định: </w:t>
            </w:r>
            <w:r w:rsidRPr="00100E2B">
              <w:rPr>
                <w:rFonts w:ascii="Times New Roman" w:hAnsi="Times New Roman" w:cs="Times New Roman"/>
                <w:bCs/>
                <w:i/>
                <w:iCs/>
                <w:sz w:val="24"/>
                <w:szCs w:val="24"/>
                <w:lang w:val="en"/>
              </w:rPr>
              <w:t>“</w:t>
            </w:r>
            <w:r w:rsidRPr="00100E2B">
              <w:rPr>
                <w:rFonts w:ascii="Times New Roman" w:hAnsi="Times New Roman" w:cs="Times New Roman"/>
                <w:bCs/>
                <w:i/>
                <w:iCs/>
                <w:sz w:val="24"/>
                <w:szCs w:val="24"/>
                <w:lang w:val="en"/>
              </w:rPr>
              <w:t>Hạn chế sử dụng ngân sách nhà nước, đẩy mạnh xã hội hóa các nguồn lực trong việc tổ chức lễ hội; thực hành tiết kiệm, chống lãng phí.</w:t>
            </w:r>
            <w:r w:rsidRPr="00100E2B">
              <w:rPr>
                <w:rFonts w:ascii="Times New Roman" w:hAnsi="Times New Roman" w:cs="Times New Roman"/>
                <w:bCs/>
                <w:i/>
                <w:iCs/>
                <w:sz w:val="24"/>
                <w:szCs w:val="24"/>
                <w:lang w:val="en"/>
              </w:rPr>
              <w:t>”</w:t>
            </w:r>
          </w:p>
          <w:p w14:paraId="4DA5EB71" w14:textId="77777777" w:rsidR="00100E2B" w:rsidRPr="00100E2B" w:rsidRDefault="00100E2B" w:rsidP="00100E2B">
            <w:pPr>
              <w:autoSpaceDE w:val="0"/>
              <w:autoSpaceDN w:val="0"/>
              <w:adjustRightInd w:val="0"/>
              <w:spacing w:before="120"/>
              <w:ind w:left="139" w:right="129"/>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Về mức quy định hỗ trợ hoạt động biểu diễn nghệ thuật: Sở Văn hóa và Thể thao tiếp thu, thực hiện rà soát và quy định về số lượng hỗ trợ, chia nhỏ mức hỗ trợ để nhiều tổ chức có thể tiếp cận được chính sách</w:t>
            </w:r>
          </w:p>
          <w:p w14:paraId="71462531" w14:textId="77777777" w:rsidR="00100E2B" w:rsidRPr="00100E2B" w:rsidRDefault="00100E2B" w:rsidP="00100E2B">
            <w:pPr>
              <w:autoSpaceDE w:val="0"/>
              <w:autoSpaceDN w:val="0"/>
              <w:adjustRightInd w:val="0"/>
              <w:spacing w:before="120"/>
              <w:ind w:left="139" w:right="129"/>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Về các nội dung hỗ trợ các thiết chế: Sở Văn hóa và Thể thao tiếp thu, điều chỉnh các nội dung quy định, đồng thời, đề xuất giao Ủy ban nhân dân Thành phố ban hành quy định chi tiết về quy trình, hồ sơ, tiêu chí đánh giá,... để tạo cơ chế thống nhất, áp dụng trên phạm vi toàn Thành phố</w:t>
            </w:r>
          </w:p>
          <w:p w14:paraId="502F802B" w14:textId="15A289F5" w:rsidR="00100E2B" w:rsidRDefault="00100E2B" w:rsidP="00100E2B">
            <w:pPr>
              <w:autoSpaceDE w:val="0"/>
              <w:autoSpaceDN w:val="0"/>
              <w:adjustRightInd w:val="0"/>
              <w:spacing w:before="120"/>
              <w:ind w:left="139" w:right="129"/>
              <w:jc w:val="both"/>
              <w:rPr>
                <w:rFonts w:ascii="Times New Roman" w:hAnsi="Times New Roman" w:cs="Times New Roman"/>
                <w:bCs/>
                <w:sz w:val="24"/>
                <w:szCs w:val="24"/>
                <w:lang w:val="en"/>
              </w:rPr>
            </w:pPr>
            <w:r w:rsidRPr="00100E2B">
              <w:rPr>
                <w:rFonts w:ascii="Times New Roman" w:hAnsi="Times New Roman" w:cs="Times New Roman"/>
                <w:bCs/>
                <w:sz w:val="24"/>
                <w:szCs w:val="24"/>
                <w:lang w:val="en"/>
              </w:rPr>
              <w:t xml:space="preserve">4. Về nguồn kinh phí thực hiện: Sở Văn hóa và Thể thao tiếp thu, điều chỉnh thành </w:t>
            </w:r>
            <w:r>
              <w:rPr>
                <w:rFonts w:ascii="Times New Roman" w:hAnsi="Times New Roman" w:cs="Times New Roman"/>
                <w:bCs/>
                <w:sz w:val="24"/>
                <w:szCs w:val="24"/>
                <w:lang w:val="en"/>
              </w:rPr>
              <w:t>“</w:t>
            </w:r>
            <w:r w:rsidRPr="00100E2B">
              <w:rPr>
                <w:rFonts w:ascii="Times New Roman" w:hAnsi="Times New Roman" w:cs="Times New Roman"/>
                <w:bCs/>
                <w:sz w:val="24"/>
                <w:szCs w:val="24"/>
                <w:lang w:val="en"/>
              </w:rPr>
              <w:t>thu về ngân sách 13 tỷ/năm, trong đó ưu tiên để phát triển hoạt động thể thao</w:t>
            </w:r>
            <w:r>
              <w:rPr>
                <w:rFonts w:ascii="Times New Roman" w:hAnsi="Times New Roman" w:cs="Times New Roman"/>
                <w:bCs/>
                <w:sz w:val="24"/>
                <w:szCs w:val="24"/>
                <w:lang w:val="en"/>
              </w:rPr>
              <w:t>”</w:t>
            </w:r>
          </w:p>
        </w:tc>
      </w:tr>
      <w:tr w:rsidR="00100E2B" w14:paraId="533F4420" w14:textId="77777777">
        <w:trPr>
          <w:jc w:val="center"/>
        </w:trPr>
        <w:tc>
          <w:tcPr>
            <w:tcW w:w="636" w:type="pct"/>
            <w:shd w:val="clear" w:color="auto" w:fill="FFFFFF"/>
            <w:vAlign w:val="center"/>
          </w:tcPr>
          <w:p w14:paraId="5275EDB6" w14:textId="10B9523B" w:rsidR="00074C72" w:rsidRPr="00074C72" w:rsidRDefault="00074C72" w:rsidP="00074C72">
            <w:pPr>
              <w:pStyle w:val="ListParagraph"/>
              <w:numPr>
                <w:ilvl w:val="0"/>
                <w:numId w:val="6"/>
              </w:numPr>
              <w:autoSpaceDE w:val="0"/>
              <w:autoSpaceDN w:val="0"/>
              <w:adjustRightInd w:val="0"/>
              <w:spacing w:before="120"/>
              <w:ind w:right="131"/>
              <w:jc w:val="both"/>
              <w:rPr>
                <w:rFonts w:ascii="Times New Roman" w:hAnsi="Times New Roman" w:cs="Times New Roman"/>
                <w:bCs/>
                <w:sz w:val="24"/>
                <w:szCs w:val="24"/>
                <w:lang w:val="en-US"/>
              </w:rPr>
            </w:pPr>
            <w:r w:rsidRPr="00074C72">
              <w:rPr>
                <w:rFonts w:ascii="Times New Roman" w:hAnsi="Times New Roman" w:cs="Times New Roman"/>
                <w:bCs/>
                <w:sz w:val="24"/>
                <w:szCs w:val="24"/>
              </w:rPr>
              <w:lastRenderedPageBreak/>
              <w:t>Góp ý chung</w:t>
            </w:r>
          </w:p>
          <w:p w14:paraId="65628C9D" w14:textId="77777777" w:rsidR="00074C72" w:rsidRDefault="00074C72" w:rsidP="00074C72">
            <w:pPr>
              <w:autoSpaceDE w:val="0"/>
              <w:autoSpaceDN w:val="0"/>
              <w:adjustRightInd w:val="0"/>
              <w:spacing w:before="120"/>
              <w:ind w:right="131"/>
              <w:jc w:val="both"/>
              <w:rPr>
                <w:rFonts w:ascii="Times New Roman" w:hAnsi="Times New Roman" w:cs="Times New Roman"/>
                <w:bCs/>
                <w:sz w:val="24"/>
                <w:szCs w:val="24"/>
                <w:lang w:val="en-US"/>
              </w:rPr>
            </w:pPr>
          </w:p>
          <w:p w14:paraId="315E9E09" w14:textId="77777777" w:rsidR="00074C72" w:rsidRDefault="00074C72" w:rsidP="00074C72">
            <w:pPr>
              <w:autoSpaceDE w:val="0"/>
              <w:autoSpaceDN w:val="0"/>
              <w:adjustRightInd w:val="0"/>
              <w:spacing w:before="120"/>
              <w:ind w:right="131"/>
              <w:jc w:val="both"/>
              <w:rPr>
                <w:rFonts w:ascii="Times New Roman" w:hAnsi="Times New Roman" w:cs="Times New Roman"/>
                <w:bCs/>
                <w:sz w:val="24"/>
                <w:szCs w:val="24"/>
                <w:lang w:val="en-US"/>
              </w:rPr>
            </w:pPr>
          </w:p>
          <w:p w14:paraId="091DAB78" w14:textId="77777777" w:rsidR="00074C72" w:rsidRDefault="00074C72" w:rsidP="00074C72">
            <w:pPr>
              <w:autoSpaceDE w:val="0"/>
              <w:autoSpaceDN w:val="0"/>
              <w:adjustRightInd w:val="0"/>
              <w:spacing w:before="120"/>
              <w:ind w:right="131"/>
              <w:jc w:val="both"/>
              <w:rPr>
                <w:rFonts w:ascii="Times New Roman" w:hAnsi="Times New Roman" w:cs="Times New Roman"/>
                <w:bCs/>
                <w:sz w:val="24"/>
                <w:szCs w:val="24"/>
                <w:lang w:val="en-US"/>
              </w:rPr>
            </w:pPr>
          </w:p>
          <w:p w14:paraId="2A59FBF3" w14:textId="77777777" w:rsidR="00074C72" w:rsidRDefault="00074C72" w:rsidP="00074C72">
            <w:pPr>
              <w:autoSpaceDE w:val="0"/>
              <w:autoSpaceDN w:val="0"/>
              <w:adjustRightInd w:val="0"/>
              <w:spacing w:before="120"/>
              <w:ind w:right="131"/>
              <w:jc w:val="both"/>
              <w:rPr>
                <w:rFonts w:ascii="Times New Roman" w:hAnsi="Times New Roman" w:cs="Times New Roman"/>
                <w:bCs/>
                <w:sz w:val="24"/>
                <w:szCs w:val="24"/>
                <w:lang w:val="en-US"/>
              </w:rPr>
            </w:pPr>
          </w:p>
          <w:p w14:paraId="3F29A166" w14:textId="77777777" w:rsidR="00074C72" w:rsidRDefault="00074C72" w:rsidP="00074C72">
            <w:pPr>
              <w:autoSpaceDE w:val="0"/>
              <w:autoSpaceDN w:val="0"/>
              <w:adjustRightInd w:val="0"/>
              <w:spacing w:before="120"/>
              <w:ind w:right="131"/>
              <w:jc w:val="both"/>
              <w:rPr>
                <w:rFonts w:ascii="Times New Roman" w:hAnsi="Times New Roman" w:cs="Times New Roman"/>
                <w:bCs/>
                <w:sz w:val="24"/>
                <w:szCs w:val="24"/>
                <w:lang w:val="en-US"/>
              </w:rPr>
            </w:pPr>
          </w:p>
          <w:p w14:paraId="14E01BC7" w14:textId="77777777" w:rsidR="00074C72" w:rsidRDefault="00074C72" w:rsidP="00074C72">
            <w:pPr>
              <w:autoSpaceDE w:val="0"/>
              <w:autoSpaceDN w:val="0"/>
              <w:adjustRightInd w:val="0"/>
              <w:spacing w:before="120"/>
              <w:ind w:right="131"/>
              <w:jc w:val="both"/>
              <w:rPr>
                <w:rFonts w:ascii="Times New Roman" w:hAnsi="Times New Roman" w:cs="Times New Roman"/>
                <w:bCs/>
                <w:sz w:val="24"/>
                <w:szCs w:val="24"/>
                <w:lang w:val="en-US"/>
              </w:rPr>
            </w:pPr>
          </w:p>
          <w:p w14:paraId="49BFB2E3" w14:textId="77777777" w:rsidR="00074C72" w:rsidRDefault="00074C72" w:rsidP="00074C72">
            <w:pPr>
              <w:autoSpaceDE w:val="0"/>
              <w:autoSpaceDN w:val="0"/>
              <w:adjustRightInd w:val="0"/>
              <w:spacing w:before="120"/>
              <w:ind w:right="131"/>
              <w:jc w:val="both"/>
              <w:rPr>
                <w:rFonts w:ascii="Times New Roman" w:hAnsi="Times New Roman" w:cs="Times New Roman"/>
                <w:bCs/>
                <w:sz w:val="24"/>
                <w:szCs w:val="24"/>
                <w:lang w:val="en-US"/>
              </w:rPr>
            </w:pPr>
          </w:p>
          <w:p w14:paraId="2EBD4A74" w14:textId="77777777" w:rsidR="00074C72" w:rsidRDefault="00074C72" w:rsidP="00074C72">
            <w:pPr>
              <w:autoSpaceDE w:val="0"/>
              <w:autoSpaceDN w:val="0"/>
              <w:adjustRightInd w:val="0"/>
              <w:spacing w:before="120"/>
              <w:ind w:right="131"/>
              <w:jc w:val="both"/>
              <w:rPr>
                <w:rFonts w:ascii="Times New Roman" w:hAnsi="Times New Roman" w:cs="Times New Roman"/>
                <w:bCs/>
                <w:sz w:val="24"/>
                <w:szCs w:val="24"/>
                <w:lang w:val="en-US"/>
              </w:rPr>
            </w:pPr>
          </w:p>
          <w:p w14:paraId="18E9469A" w14:textId="77777777" w:rsidR="00074C72" w:rsidRDefault="00074C72" w:rsidP="00074C72">
            <w:pPr>
              <w:autoSpaceDE w:val="0"/>
              <w:autoSpaceDN w:val="0"/>
              <w:adjustRightInd w:val="0"/>
              <w:spacing w:before="120"/>
              <w:ind w:right="131"/>
              <w:jc w:val="both"/>
              <w:rPr>
                <w:rFonts w:ascii="Times New Roman" w:hAnsi="Times New Roman" w:cs="Times New Roman"/>
                <w:bCs/>
                <w:sz w:val="24"/>
                <w:szCs w:val="24"/>
                <w:lang w:val="en-US"/>
              </w:rPr>
            </w:pPr>
          </w:p>
          <w:p w14:paraId="49D53263"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3D123F0B" w14:textId="3A59E3A6" w:rsidR="00074C72" w:rsidRPr="00074C72" w:rsidRDefault="00074C72" w:rsidP="00A1057A">
            <w:pPr>
              <w:pStyle w:val="ListParagraph"/>
              <w:numPr>
                <w:ilvl w:val="0"/>
                <w:numId w:val="6"/>
              </w:numPr>
              <w:tabs>
                <w:tab w:val="left" w:pos="489"/>
                <w:tab w:val="left" w:pos="1671"/>
              </w:tabs>
              <w:autoSpaceDE w:val="0"/>
              <w:autoSpaceDN w:val="0"/>
              <w:adjustRightInd w:val="0"/>
              <w:spacing w:before="120"/>
              <w:ind w:left="142" w:right="131" w:firstLine="0"/>
              <w:jc w:val="both"/>
              <w:rPr>
                <w:rFonts w:ascii="Times New Roman" w:hAnsi="Times New Roman" w:cs="Times New Roman"/>
                <w:bCs/>
                <w:sz w:val="24"/>
                <w:szCs w:val="24"/>
                <w:lang w:val="en-US"/>
              </w:rPr>
            </w:pPr>
            <w:r w:rsidRPr="00074C72">
              <w:rPr>
                <w:rFonts w:ascii="Times New Roman" w:hAnsi="Times New Roman" w:cs="Times New Roman"/>
                <w:bCs/>
                <w:sz w:val="24"/>
                <w:szCs w:val="24"/>
              </w:rPr>
              <w:t>Về các chính sách hỗ trợ cụ thể tại dự thảo Nghị quyết</w:t>
            </w:r>
          </w:p>
          <w:p w14:paraId="3209BB0E"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4B19F14E"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026C260D"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37895D1B"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5670F281"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0BB406B0"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57E19170"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1343B245"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457ED653"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134AE742"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19989C7C"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45966309"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13DEEFDD"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47BF309E"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2F19EF06"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68651AA1"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78374D2A"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77C3BD68"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3DE8BDF4"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43D7CA12"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0A8020BF"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54CED4D7"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20EA6BFC"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392269F4"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6CF36C5F"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50250C07"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396CA4B7"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198538B7"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1B3B4D90"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2D208E0F"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16509FD3"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3D18215B"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4793F49A"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443F1A04"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7CFE801E"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10144B94"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37473BBC"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1281CF94"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75AF401F"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141EC32D"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53687517" w14:textId="0F28922B" w:rsidR="00074C72" w:rsidRPr="00074C72" w:rsidRDefault="00074C72" w:rsidP="00A1057A">
            <w:pPr>
              <w:pStyle w:val="ListParagraph"/>
              <w:numPr>
                <w:ilvl w:val="1"/>
                <w:numId w:val="4"/>
              </w:numPr>
              <w:tabs>
                <w:tab w:val="left" w:pos="489"/>
                <w:tab w:val="left" w:pos="1671"/>
              </w:tabs>
              <w:autoSpaceDE w:val="0"/>
              <w:autoSpaceDN w:val="0"/>
              <w:adjustRightInd w:val="0"/>
              <w:spacing w:before="120"/>
              <w:ind w:left="142" w:right="131" w:firstLine="0"/>
              <w:jc w:val="both"/>
              <w:rPr>
                <w:rFonts w:ascii="Times New Roman" w:hAnsi="Times New Roman" w:cs="Times New Roman"/>
                <w:bCs/>
                <w:sz w:val="24"/>
                <w:szCs w:val="24"/>
                <w:lang w:val="en-US"/>
              </w:rPr>
            </w:pPr>
            <w:r w:rsidRPr="00074C72">
              <w:rPr>
                <w:rFonts w:ascii="Times New Roman" w:hAnsi="Times New Roman" w:cs="Times New Roman"/>
                <w:bCs/>
                <w:sz w:val="24"/>
                <w:szCs w:val="24"/>
              </w:rPr>
              <w:t>Về chính sách ưu đãi, hỗ trợ đối với việc thành lập và hoạt động của thư viện ngoài công lập</w:t>
            </w:r>
          </w:p>
          <w:p w14:paraId="1F5EB3E8"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458560BC"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3CB5070D"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2C2914B3"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1AC37C43" w14:textId="77777777" w:rsidR="00074C72" w:rsidRDefault="00074C7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4373C6C4" w14:textId="77777777" w:rsidR="00A1057A" w:rsidRDefault="00A1057A"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68962FA8" w14:textId="77777777" w:rsidR="00A1057A" w:rsidRDefault="00A1057A"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2DA2A4A0" w14:textId="77777777" w:rsidR="00A1057A" w:rsidRDefault="00A1057A"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2DB79970" w14:textId="77777777" w:rsidR="00A1057A" w:rsidRDefault="00A1057A"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2E84D194" w14:textId="6FCEE4A0" w:rsidR="00074C72" w:rsidRPr="005C2632" w:rsidRDefault="00074C72" w:rsidP="00A1057A">
            <w:pPr>
              <w:pStyle w:val="ListParagraph"/>
              <w:numPr>
                <w:ilvl w:val="1"/>
                <w:numId w:val="4"/>
              </w:numPr>
              <w:tabs>
                <w:tab w:val="left" w:pos="489"/>
                <w:tab w:val="left" w:pos="709"/>
                <w:tab w:val="left" w:pos="1671"/>
              </w:tabs>
              <w:autoSpaceDE w:val="0"/>
              <w:autoSpaceDN w:val="0"/>
              <w:adjustRightInd w:val="0"/>
              <w:spacing w:before="120"/>
              <w:ind w:left="142" w:right="131" w:firstLine="0"/>
              <w:jc w:val="both"/>
              <w:rPr>
                <w:rFonts w:ascii="Times New Roman" w:hAnsi="Times New Roman" w:cs="Times New Roman"/>
                <w:bCs/>
                <w:sz w:val="24"/>
                <w:szCs w:val="24"/>
                <w:lang w:val="en-US"/>
              </w:rPr>
            </w:pPr>
            <w:r w:rsidRPr="005C2632">
              <w:rPr>
                <w:rFonts w:ascii="Times New Roman" w:hAnsi="Times New Roman" w:cs="Times New Roman"/>
                <w:bCs/>
                <w:sz w:val="24"/>
                <w:szCs w:val="24"/>
              </w:rPr>
              <w:lastRenderedPageBreak/>
              <w:t>Về chính sách khuyến khích, huy động nguồn lực xã hội hóa trong hoạt động đào tạo, huấn luyện vận động viên thể thao</w:t>
            </w:r>
          </w:p>
          <w:p w14:paraId="4D166935" w14:textId="77777777" w:rsidR="005C2632" w:rsidRDefault="005C263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47083720" w14:textId="77777777" w:rsidR="005C2632" w:rsidRDefault="005C263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6C591AD1" w14:textId="77777777" w:rsidR="005C2632" w:rsidRDefault="005C263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4BCD16C6" w14:textId="77777777" w:rsidR="005C2632" w:rsidRDefault="005C263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20571179" w14:textId="77777777" w:rsidR="005C2632" w:rsidRDefault="005C263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67B7E160" w14:textId="77777777" w:rsidR="005C2632" w:rsidRDefault="005C263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13C715BA" w14:textId="77777777" w:rsidR="005C2632" w:rsidRDefault="005C263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2B37E47D" w14:textId="77777777" w:rsidR="005C2632" w:rsidRDefault="005C263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527B479B" w14:textId="77777777" w:rsidR="005C2632" w:rsidRDefault="005C263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106FD116" w14:textId="77777777" w:rsidR="005C2632" w:rsidRDefault="005C263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32B596B7" w14:textId="77777777" w:rsidR="005C2632" w:rsidRDefault="005C263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3E5B04DB" w14:textId="77777777" w:rsidR="005C2632" w:rsidRDefault="005C263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6687D1D4" w14:textId="77777777" w:rsidR="005C2632" w:rsidRDefault="005C263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4F625B3F" w14:textId="77777777" w:rsidR="005C2632" w:rsidRDefault="005C263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18B9F9D4" w14:textId="77777777" w:rsidR="005C2632" w:rsidRDefault="005C263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15D35FB4" w14:textId="77777777" w:rsidR="005C2632" w:rsidRDefault="005C263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6C2FB537" w14:textId="77777777" w:rsidR="005C2632" w:rsidRDefault="005C263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4D57C85B" w14:textId="77777777" w:rsidR="005C2632" w:rsidRDefault="005C263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244B8BE6" w14:textId="77777777" w:rsidR="005C2632" w:rsidRDefault="005C263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60881702" w14:textId="77777777" w:rsidR="005C2632" w:rsidRDefault="005C2632" w:rsidP="00A1057A">
            <w:pPr>
              <w:tabs>
                <w:tab w:val="left" w:pos="489"/>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111CA48C" w14:textId="77777777" w:rsidR="00A1057A" w:rsidRPr="00A1057A" w:rsidRDefault="00A1057A" w:rsidP="00A1057A">
            <w:pPr>
              <w:tabs>
                <w:tab w:val="left" w:pos="489"/>
                <w:tab w:val="left" w:pos="665"/>
                <w:tab w:val="left" w:pos="1671"/>
              </w:tabs>
              <w:autoSpaceDE w:val="0"/>
              <w:autoSpaceDN w:val="0"/>
              <w:adjustRightInd w:val="0"/>
              <w:spacing w:before="120"/>
              <w:ind w:right="131"/>
              <w:jc w:val="both"/>
              <w:rPr>
                <w:rFonts w:ascii="Times New Roman" w:hAnsi="Times New Roman" w:cs="Times New Roman"/>
                <w:bCs/>
                <w:sz w:val="24"/>
                <w:szCs w:val="24"/>
                <w:lang w:val="en-US"/>
              </w:rPr>
            </w:pPr>
          </w:p>
          <w:p w14:paraId="2D536ED3" w14:textId="77777777" w:rsidR="00A1057A" w:rsidRDefault="00A1057A" w:rsidP="00A1057A">
            <w:pPr>
              <w:tabs>
                <w:tab w:val="left" w:pos="489"/>
                <w:tab w:val="left" w:pos="665"/>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341EA783" w14:textId="77777777" w:rsidR="00A1057A" w:rsidRDefault="00A1057A" w:rsidP="00A1057A">
            <w:pPr>
              <w:tabs>
                <w:tab w:val="left" w:pos="489"/>
                <w:tab w:val="left" w:pos="665"/>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6D6B886F" w14:textId="77777777" w:rsidR="00A1057A" w:rsidRDefault="00A1057A" w:rsidP="00A1057A">
            <w:pPr>
              <w:tabs>
                <w:tab w:val="left" w:pos="489"/>
                <w:tab w:val="left" w:pos="665"/>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1D9BE7D4" w14:textId="77777777" w:rsidR="00A1057A" w:rsidRDefault="00A1057A" w:rsidP="00A1057A">
            <w:pPr>
              <w:tabs>
                <w:tab w:val="left" w:pos="489"/>
                <w:tab w:val="left" w:pos="665"/>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468644E2" w14:textId="77777777" w:rsidR="00A1057A" w:rsidRPr="00A1057A" w:rsidRDefault="00A1057A" w:rsidP="00A1057A">
            <w:pPr>
              <w:tabs>
                <w:tab w:val="left" w:pos="489"/>
                <w:tab w:val="left" w:pos="665"/>
                <w:tab w:val="left" w:pos="1671"/>
              </w:tabs>
              <w:autoSpaceDE w:val="0"/>
              <w:autoSpaceDN w:val="0"/>
              <w:adjustRightInd w:val="0"/>
              <w:spacing w:before="120"/>
              <w:ind w:left="142" w:right="131"/>
              <w:jc w:val="both"/>
              <w:rPr>
                <w:rFonts w:ascii="Times New Roman" w:hAnsi="Times New Roman" w:cs="Times New Roman"/>
                <w:bCs/>
                <w:sz w:val="24"/>
                <w:szCs w:val="24"/>
                <w:lang w:val="en-US"/>
              </w:rPr>
            </w:pPr>
          </w:p>
          <w:p w14:paraId="5472E606" w14:textId="18CF8D34" w:rsidR="005C2632" w:rsidRPr="00A1057A" w:rsidRDefault="00A1057A" w:rsidP="00A1057A">
            <w:pPr>
              <w:tabs>
                <w:tab w:val="left" w:pos="489"/>
                <w:tab w:val="left" w:pos="665"/>
                <w:tab w:val="left" w:pos="1671"/>
              </w:tabs>
              <w:autoSpaceDE w:val="0"/>
              <w:autoSpaceDN w:val="0"/>
              <w:adjustRightInd w:val="0"/>
              <w:spacing w:before="120"/>
              <w:ind w:left="139" w:right="131"/>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2.5. </w:t>
            </w:r>
            <w:r w:rsidR="005C2632" w:rsidRPr="00A1057A">
              <w:rPr>
                <w:rFonts w:ascii="Times New Roman" w:hAnsi="Times New Roman" w:cs="Times New Roman"/>
                <w:bCs/>
                <w:sz w:val="24"/>
                <w:szCs w:val="24"/>
              </w:rPr>
              <w:t>Về chính sách chuyển nhượng vận động viên cho các tổ chức, câu lạc bộ thể thao chuyên nghiệp, doanh nghiệp để tận dụng nguồn lực xã hội hóa</w:t>
            </w:r>
          </w:p>
          <w:p w14:paraId="165BC862" w14:textId="77777777" w:rsidR="00173E25" w:rsidRDefault="00173E25" w:rsidP="00173E25">
            <w:pPr>
              <w:autoSpaceDE w:val="0"/>
              <w:autoSpaceDN w:val="0"/>
              <w:adjustRightInd w:val="0"/>
              <w:spacing w:before="120"/>
              <w:ind w:right="131"/>
              <w:jc w:val="both"/>
              <w:rPr>
                <w:rFonts w:ascii="Times New Roman" w:hAnsi="Times New Roman" w:cs="Times New Roman"/>
                <w:bCs/>
                <w:sz w:val="24"/>
                <w:szCs w:val="24"/>
                <w:lang w:val="en-US"/>
              </w:rPr>
            </w:pPr>
          </w:p>
          <w:p w14:paraId="5E4CF672" w14:textId="77777777" w:rsidR="00173E25" w:rsidRDefault="00173E25" w:rsidP="00173E25">
            <w:pPr>
              <w:autoSpaceDE w:val="0"/>
              <w:autoSpaceDN w:val="0"/>
              <w:adjustRightInd w:val="0"/>
              <w:spacing w:before="120"/>
              <w:ind w:right="131"/>
              <w:jc w:val="both"/>
              <w:rPr>
                <w:rFonts w:ascii="Times New Roman" w:hAnsi="Times New Roman" w:cs="Times New Roman"/>
                <w:bCs/>
                <w:sz w:val="24"/>
                <w:szCs w:val="24"/>
                <w:lang w:val="en-US"/>
              </w:rPr>
            </w:pPr>
          </w:p>
          <w:p w14:paraId="50E25597" w14:textId="77777777" w:rsidR="00173E25" w:rsidRDefault="00173E25" w:rsidP="00173E25">
            <w:pPr>
              <w:autoSpaceDE w:val="0"/>
              <w:autoSpaceDN w:val="0"/>
              <w:adjustRightInd w:val="0"/>
              <w:spacing w:before="120"/>
              <w:ind w:right="131"/>
              <w:jc w:val="both"/>
              <w:rPr>
                <w:rFonts w:ascii="Times New Roman" w:hAnsi="Times New Roman" w:cs="Times New Roman"/>
                <w:bCs/>
                <w:sz w:val="24"/>
                <w:szCs w:val="24"/>
                <w:lang w:val="en-US"/>
              </w:rPr>
            </w:pPr>
          </w:p>
          <w:p w14:paraId="3FEA555B" w14:textId="77777777" w:rsidR="00173E25" w:rsidRDefault="00173E25" w:rsidP="00173E25">
            <w:pPr>
              <w:autoSpaceDE w:val="0"/>
              <w:autoSpaceDN w:val="0"/>
              <w:adjustRightInd w:val="0"/>
              <w:spacing w:before="120"/>
              <w:ind w:right="131"/>
              <w:jc w:val="both"/>
              <w:rPr>
                <w:rFonts w:ascii="Times New Roman" w:hAnsi="Times New Roman" w:cs="Times New Roman"/>
                <w:bCs/>
                <w:sz w:val="24"/>
                <w:szCs w:val="24"/>
                <w:lang w:val="en-US"/>
              </w:rPr>
            </w:pPr>
          </w:p>
          <w:p w14:paraId="7AEEA980" w14:textId="77777777" w:rsidR="00173E25" w:rsidRDefault="00173E25" w:rsidP="00173E25">
            <w:pPr>
              <w:autoSpaceDE w:val="0"/>
              <w:autoSpaceDN w:val="0"/>
              <w:adjustRightInd w:val="0"/>
              <w:spacing w:before="120"/>
              <w:ind w:right="131"/>
              <w:jc w:val="both"/>
              <w:rPr>
                <w:rFonts w:ascii="Times New Roman" w:hAnsi="Times New Roman" w:cs="Times New Roman"/>
                <w:bCs/>
                <w:sz w:val="24"/>
                <w:szCs w:val="24"/>
                <w:lang w:val="en-US"/>
              </w:rPr>
            </w:pPr>
          </w:p>
          <w:p w14:paraId="0DB15CAC" w14:textId="77777777" w:rsidR="00173E25" w:rsidRDefault="00173E25" w:rsidP="00173E25">
            <w:pPr>
              <w:autoSpaceDE w:val="0"/>
              <w:autoSpaceDN w:val="0"/>
              <w:adjustRightInd w:val="0"/>
              <w:spacing w:before="120"/>
              <w:ind w:right="131"/>
              <w:jc w:val="both"/>
              <w:rPr>
                <w:rFonts w:ascii="Times New Roman" w:hAnsi="Times New Roman" w:cs="Times New Roman"/>
                <w:bCs/>
                <w:sz w:val="24"/>
                <w:szCs w:val="24"/>
                <w:lang w:val="en-US"/>
              </w:rPr>
            </w:pPr>
          </w:p>
          <w:p w14:paraId="054029AB" w14:textId="77777777" w:rsidR="00173E25" w:rsidRDefault="00173E25" w:rsidP="00173E25">
            <w:pPr>
              <w:autoSpaceDE w:val="0"/>
              <w:autoSpaceDN w:val="0"/>
              <w:adjustRightInd w:val="0"/>
              <w:spacing w:before="120"/>
              <w:ind w:right="131"/>
              <w:jc w:val="both"/>
              <w:rPr>
                <w:rFonts w:ascii="Times New Roman" w:hAnsi="Times New Roman" w:cs="Times New Roman"/>
                <w:bCs/>
                <w:sz w:val="24"/>
                <w:szCs w:val="24"/>
                <w:lang w:val="en-US"/>
              </w:rPr>
            </w:pPr>
          </w:p>
          <w:p w14:paraId="431F2A5F" w14:textId="77777777" w:rsidR="00173E25" w:rsidRDefault="00173E25" w:rsidP="00173E25">
            <w:pPr>
              <w:autoSpaceDE w:val="0"/>
              <w:autoSpaceDN w:val="0"/>
              <w:adjustRightInd w:val="0"/>
              <w:spacing w:before="120"/>
              <w:ind w:right="131"/>
              <w:jc w:val="both"/>
              <w:rPr>
                <w:rFonts w:ascii="Times New Roman" w:hAnsi="Times New Roman" w:cs="Times New Roman"/>
                <w:bCs/>
                <w:sz w:val="24"/>
                <w:szCs w:val="24"/>
                <w:lang w:val="en-US"/>
              </w:rPr>
            </w:pPr>
          </w:p>
          <w:p w14:paraId="535DD33C" w14:textId="77777777" w:rsidR="00A1057A" w:rsidRDefault="00A1057A" w:rsidP="00A1057A">
            <w:pPr>
              <w:autoSpaceDE w:val="0"/>
              <w:autoSpaceDN w:val="0"/>
              <w:adjustRightInd w:val="0"/>
              <w:spacing w:before="120"/>
              <w:ind w:left="139" w:right="131"/>
              <w:jc w:val="both"/>
              <w:rPr>
                <w:rFonts w:ascii="Times New Roman" w:hAnsi="Times New Roman" w:cs="Times New Roman"/>
                <w:bCs/>
                <w:sz w:val="24"/>
                <w:szCs w:val="24"/>
                <w:lang w:val="en-US"/>
              </w:rPr>
            </w:pPr>
          </w:p>
          <w:p w14:paraId="57223CDE" w14:textId="77777777" w:rsidR="00A1057A" w:rsidRDefault="00A1057A" w:rsidP="00A1057A">
            <w:pPr>
              <w:autoSpaceDE w:val="0"/>
              <w:autoSpaceDN w:val="0"/>
              <w:adjustRightInd w:val="0"/>
              <w:spacing w:before="120"/>
              <w:ind w:left="139" w:right="131"/>
              <w:jc w:val="both"/>
              <w:rPr>
                <w:rFonts w:ascii="Times New Roman" w:hAnsi="Times New Roman" w:cs="Times New Roman"/>
                <w:bCs/>
                <w:sz w:val="24"/>
                <w:szCs w:val="24"/>
                <w:lang w:val="en-US"/>
              </w:rPr>
            </w:pPr>
          </w:p>
          <w:p w14:paraId="4964795B" w14:textId="77777777" w:rsidR="00A1057A" w:rsidRDefault="00A1057A" w:rsidP="00A1057A">
            <w:pPr>
              <w:autoSpaceDE w:val="0"/>
              <w:autoSpaceDN w:val="0"/>
              <w:adjustRightInd w:val="0"/>
              <w:spacing w:before="120"/>
              <w:ind w:left="139" w:right="131"/>
              <w:jc w:val="both"/>
              <w:rPr>
                <w:rFonts w:ascii="Times New Roman" w:hAnsi="Times New Roman" w:cs="Times New Roman"/>
                <w:bCs/>
                <w:sz w:val="24"/>
                <w:szCs w:val="24"/>
                <w:lang w:val="en-US"/>
              </w:rPr>
            </w:pPr>
          </w:p>
          <w:p w14:paraId="02CF3BF8" w14:textId="5785F713" w:rsidR="00173E25" w:rsidRPr="00A1057A" w:rsidRDefault="00A1057A" w:rsidP="00A1057A">
            <w:pPr>
              <w:autoSpaceDE w:val="0"/>
              <w:autoSpaceDN w:val="0"/>
              <w:adjustRightInd w:val="0"/>
              <w:spacing w:before="120"/>
              <w:ind w:left="139" w:right="131"/>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2.6. </w:t>
            </w:r>
            <w:r w:rsidR="00173E25" w:rsidRPr="00A1057A">
              <w:rPr>
                <w:rFonts w:ascii="Times New Roman" w:hAnsi="Times New Roman" w:cs="Times New Roman"/>
                <w:bCs/>
                <w:sz w:val="24"/>
                <w:szCs w:val="24"/>
              </w:rPr>
              <w:t>Về chính sách hỗ trợ phát triển hệ thống thư viện cấp xã; phòng đọc khu phố, ấp, khu dân cư</w:t>
            </w:r>
          </w:p>
          <w:p w14:paraId="02E1159A" w14:textId="77777777" w:rsidR="00A1057A" w:rsidRDefault="00A1057A" w:rsidP="00A1057A">
            <w:pPr>
              <w:autoSpaceDE w:val="0"/>
              <w:autoSpaceDN w:val="0"/>
              <w:adjustRightInd w:val="0"/>
              <w:spacing w:before="120"/>
              <w:ind w:left="142" w:right="131"/>
              <w:jc w:val="both"/>
              <w:rPr>
                <w:rFonts w:ascii="Times New Roman" w:hAnsi="Times New Roman" w:cs="Times New Roman"/>
                <w:bCs/>
                <w:sz w:val="24"/>
                <w:szCs w:val="24"/>
                <w:lang w:val="en-US"/>
              </w:rPr>
            </w:pPr>
          </w:p>
          <w:p w14:paraId="3B798731" w14:textId="77777777" w:rsidR="00A1057A" w:rsidRDefault="00A1057A" w:rsidP="00A1057A">
            <w:pPr>
              <w:autoSpaceDE w:val="0"/>
              <w:autoSpaceDN w:val="0"/>
              <w:adjustRightInd w:val="0"/>
              <w:spacing w:before="120"/>
              <w:ind w:left="142" w:right="131"/>
              <w:jc w:val="both"/>
              <w:rPr>
                <w:rFonts w:ascii="Times New Roman" w:hAnsi="Times New Roman" w:cs="Times New Roman"/>
                <w:bCs/>
                <w:sz w:val="24"/>
                <w:szCs w:val="24"/>
                <w:lang w:val="en-US"/>
              </w:rPr>
            </w:pPr>
          </w:p>
          <w:p w14:paraId="15DCC57C" w14:textId="77777777" w:rsidR="00A1057A" w:rsidRDefault="00A1057A" w:rsidP="00A1057A">
            <w:pPr>
              <w:autoSpaceDE w:val="0"/>
              <w:autoSpaceDN w:val="0"/>
              <w:adjustRightInd w:val="0"/>
              <w:spacing w:before="120"/>
              <w:ind w:left="142" w:right="131"/>
              <w:jc w:val="both"/>
              <w:rPr>
                <w:rFonts w:ascii="Times New Roman" w:hAnsi="Times New Roman" w:cs="Times New Roman"/>
                <w:bCs/>
                <w:sz w:val="24"/>
                <w:szCs w:val="24"/>
                <w:lang w:val="en-US"/>
              </w:rPr>
            </w:pPr>
          </w:p>
          <w:p w14:paraId="2E1C5B2B" w14:textId="77777777" w:rsidR="00A1057A" w:rsidRDefault="00A1057A" w:rsidP="00A1057A">
            <w:pPr>
              <w:autoSpaceDE w:val="0"/>
              <w:autoSpaceDN w:val="0"/>
              <w:adjustRightInd w:val="0"/>
              <w:spacing w:before="120"/>
              <w:ind w:left="142" w:right="131"/>
              <w:jc w:val="both"/>
              <w:rPr>
                <w:rFonts w:ascii="Times New Roman" w:hAnsi="Times New Roman" w:cs="Times New Roman"/>
                <w:bCs/>
                <w:sz w:val="24"/>
                <w:szCs w:val="24"/>
                <w:lang w:val="en-US"/>
              </w:rPr>
            </w:pPr>
            <w:r w:rsidRPr="00A1057A">
              <w:rPr>
                <w:rFonts w:ascii="Times New Roman" w:hAnsi="Times New Roman" w:cs="Times New Roman"/>
                <w:bCs/>
                <w:sz w:val="24"/>
                <w:szCs w:val="24"/>
                <w:lang w:val="en-US"/>
              </w:rPr>
              <w:t>3. Đối với nguồn lực kinh phí thực hiện Nghị quyết</w:t>
            </w:r>
          </w:p>
          <w:p w14:paraId="3E2F0D41" w14:textId="77777777" w:rsidR="00A1057A" w:rsidRPr="00A1057A" w:rsidRDefault="00A1057A" w:rsidP="00A1057A">
            <w:pPr>
              <w:autoSpaceDE w:val="0"/>
              <w:autoSpaceDN w:val="0"/>
              <w:adjustRightInd w:val="0"/>
              <w:spacing w:before="120"/>
              <w:ind w:right="131"/>
              <w:jc w:val="both"/>
              <w:rPr>
                <w:rFonts w:ascii="Times New Roman" w:hAnsi="Times New Roman" w:cs="Times New Roman"/>
                <w:bCs/>
                <w:sz w:val="24"/>
                <w:szCs w:val="24"/>
                <w:lang w:val="en-US"/>
              </w:rPr>
            </w:pPr>
          </w:p>
          <w:p w14:paraId="4F7F44D1" w14:textId="77777777" w:rsidR="00100E2B" w:rsidRDefault="00100E2B" w:rsidP="00100E2B">
            <w:pPr>
              <w:pStyle w:val="ListParagraph"/>
              <w:tabs>
                <w:tab w:val="left" w:pos="339"/>
                <w:tab w:val="left" w:pos="1684"/>
              </w:tabs>
              <w:autoSpaceDE w:val="0"/>
              <w:autoSpaceDN w:val="0"/>
              <w:adjustRightInd w:val="0"/>
              <w:spacing w:before="120"/>
              <w:ind w:left="142" w:right="129"/>
              <w:jc w:val="both"/>
              <w:rPr>
                <w:rFonts w:ascii="Times New Roman" w:hAnsi="Times New Roman" w:cs="Times New Roman"/>
                <w:bCs/>
                <w:sz w:val="24"/>
                <w:szCs w:val="24"/>
                <w:lang w:val="en"/>
              </w:rPr>
            </w:pPr>
          </w:p>
        </w:tc>
        <w:tc>
          <w:tcPr>
            <w:tcW w:w="637" w:type="pct"/>
            <w:shd w:val="clear" w:color="auto" w:fill="FFFFFF"/>
            <w:vAlign w:val="center"/>
          </w:tcPr>
          <w:p w14:paraId="607FD785" w14:textId="40ECFA6F" w:rsidR="00100E2B" w:rsidRDefault="00100E2B">
            <w:pPr>
              <w:autoSpaceDE w:val="0"/>
              <w:autoSpaceDN w:val="0"/>
              <w:adjustRightInd w:val="0"/>
              <w:spacing w:before="120"/>
              <w:jc w:val="center"/>
              <w:rPr>
                <w:rFonts w:ascii="Times New Roman" w:hAnsi="Times New Roman" w:cs="Times New Roman"/>
                <w:b/>
                <w:bCs/>
                <w:sz w:val="24"/>
                <w:szCs w:val="24"/>
                <w:lang w:val="en"/>
              </w:rPr>
            </w:pPr>
            <w:r>
              <w:rPr>
                <w:rFonts w:ascii="Times New Roman" w:hAnsi="Times New Roman" w:cs="Times New Roman"/>
                <w:b/>
                <w:bCs/>
                <w:sz w:val="24"/>
                <w:szCs w:val="24"/>
                <w:lang w:val="en"/>
              </w:rPr>
              <w:lastRenderedPageBreak/>
              <w:t>Sở Tài chính</w:t>
            </w:r>
          </w:p>
        </w:tc>
        <w:tc>
          <w:tcPr>
            <w:tcW w:w="1962" w:type="pct"/>
            <w:shd w:val="clear" w:color="auto" w:fill="FFFFFF"/>
            <w:vAlign w:val="center"/>
          </w:tcPr>
          <w:p w14:paraId="1BB07B7C" w14:textId="77777777" w:rsid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US"/>
              </w:rPr>
            </w:pPr>
            <w:r w:rsidRPr="00100E2B">
              <w:rPr>
                <w:rFonts w:ascii="Times New Roman" w:hAnsi="Times New Roman" w:cs="Times New Roman"/>
                <w:bCs/>
                <w:sz w:val="24"/>
                <w:szCs w:val="24"/>
              </w:rPr>
              <w:t>1. Góp ý chung</w:t>
            </w:r>
          </w:p>
          <w:p w14:paraId="6F4AA66D" w14:textId="77777777" w:rsidR="00100E2B" w:rsidRDefault="00100E2B" w:rsidP="00100E2B">
            <w:pPr>
              <w:autoSpaceDE w:val="0"/>
              <w:autoSpaceDN w:val="0"/>
              <w:adjustRightInd w:val="0"/>
              <w:spacing w:before="120"/>
              <w:ind w:left="139" w:right="131"/>
              <w:jc w:val="both"/>
              <w:rPr>
                <w:rFonts w:ascii="Times New Roman" w:hAnsi="Times New Roman" w:cs="Times New Roman"/>
                <w:bCs/>
                <w:sz w:val="24"/>
                <w:szCs w:val="24"/>
                <w:lang w:val="en-US"/>
              </w:rPr>
            </w:pPr>
            <w:r w:rsidRPr="00100E2B">
              <w:rPr>
                <w:rFonts w:ascii="Times New Roman" w:hAnsi="Times New Roman" w:cs="Times New Roman"/>
                <w:bCs/>
                <w:sz w:val="24"/>
                <w:szCs w:val="24"/>
              </w:rPr>
              <w:t>Hiện nay, ngân sách Thành phố đang gặp khó khăn trong việc cân đối nguồn kinh phí thực hiện các nhiệm vụ chi thường xuyên, các chính sách an sinh xã hội cũng như các chính sách triển khai Luật Phát triển đô thị. Tại Công văn số 11230/SVHTT-KTPC ngày 14 tháng 8 năm 2026, Sở Văn hóa và Thể thao dự kiến nguồn kinh phí ngân sách Thành phố để thực hiện các cơ chế, chính sách triển khai Luật Phát triển đô thị trong lĩnh vực văn hóa, thể thao với số tiền là 2.432.207 triệu đồng. Do đó, đề nghị Sở Văn hóa và Thể thao là cơ quan chuyên quản lý nhà nước lĩnh vực văn hóa, thể thao và là cơ quan chủ trì xây dựng dự thảo Nghị quyết, chịu trách nhiệm nghiên cứu, khảo sát, rà soát, căn cứ quy định pháp luật hiện hành và nhu cầu thực tế để đề xuất nội dung, đối tượng, mức hỗ trợ, phương thức thực</w:t>
            </w:r>
            <w:r>
              <w:rPr>
                <w:rFonts w:ascii="Times New Roman" w:hAnsi="Times New Roman" w:cs="Times New Roman"/>
                <w:bCs/>
                <w:sz w:val="24"/>
                <w:szCs w:val="24"/>
                <w:lang w:val="en-US"/>
              </w:rPr>
              <w:t xml:space="preserve"> hiện</w:t>
            </w:r>
          </w:p>
          <w:p w14:paraId="2387FFB2" w14:textId="33690A09" w:rsidR="00100E2B" w:rsidRPr="00074C72" w:rsidRDefault="00074C72" w:rsidP="00074C72">
            <w:pPr>
              <w:pStyle w:val="ListParagraph"/>
              <w:numPr>
                <w:ilvl w:val="0"/>
                <w:numId w:val="6"/>
              </w:numPr>
              <w:tabs>
                <w:tab w:val="left" w:pos="475"/>
              </w:tabs>
              <w:autoSpaceDE w:val="0"/>
              <w:autoSpaceDN w:val="0"/>
              <w:adjustRightInd w:val="0"/>
              <w:spacing w:before="120"/>
              <w:ind w:left="146" w:right="131" w:hanging="7"/>
              <w:jc w:val="both"/>
              <w:rPr>
                <w:rFonts w:ascii="Times New Roman" w:hAnsi="Times New Roman" w:cs="Times New Roman"/>
                <w:bCs/>
                <w:sz w:val="24"/>
                <w:szCs w:val="24"/>
                <w:lang w:val="en-US"/>
              </w:rPr>
            </w:pPr>
            <w:r w:rsidRPr="00074C72">
              <w:rPr>
                <w:rFonts w:ascii="Times New Roman" w:hAnsi="Times New Roman" w:cs="Times New Roman"/>
                <w:bCs/>
                <w:sz w:val="24"/>
                <w:szCs w:val="24"/>
              </w:rPr>
              <w:t>Về các chính sách hỗ trợ cụ thể tại dự thảo Nghị quyết</w:t>
            </w:r>
          </w:p>
          <w:p w14:paraId="33D7F2AE" w14:textId="77777777" w:rsidR="00074C72" w:rsidRDefault="00074C72" w:rsidP="00074C72">
            <w:pPr>
              <w:autoSpaceDE w:val="0"/>
              <w:autoSpaceDN w:val="0"/>
              <w:adjustRightInd w:val="0"/>
              <w:spacing w:before="120"/>
              <w:ind w:left="139" w:right="131"/>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2.1  </w:t>
            </w:r>
            <w:r w:rsidRPr="00074C72">
              <w:rPr>
                <w:rFonts w:ascii="Times New Roman" w:hAnsi="Times New Roman" w:cs="Times New Roman"/>
                <w:bCs/>
                <w:sz w:val="24"/>
                <w:szCs w:val="24"/>
              </w:rPr>
              <w:t xml:space="preserve">Về chính sách hỗ trợ kinh phí tổ chức lễ hội, sự kiện văn hóa, thể thao (điểm a khoản 2 Điều 6 dự thảo Nghị quyết) * Dự thảo nêu: “Hỗ trợ kinh phí tổ chức lễ hội, sự kiện văn hóa, thể thao: Hỗ trợ 200.000.000 đồng/sự kiện từ nguồn ngân sách Thành phố.” * Góp ý dự thảo: Tại buổi khảo sát ngày 08 tháng 9 năm 2026, Ban Văn hóa - Xã hội (Hội đồng nhân dân Thành phố) đã lược bỏ nội dung này ra khỏi dự thảo Nghị quyết, do đó đề nghị Sở Văn hóa và Thể thao tiếp thu ý kiến khảo sát của Ban Văn hóa - Xã hội để điều chỉnh dự thảo Nghị quyết. </w:t>
            </w:r>
          </w:p>
          <w:p w14:paraId="2E8BD7D0" w14:textId="78A6C599" w:rsidR="00074C72" w:rsidRDefault="00074C72"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074C72">
              <w:rPr>
                <w:rFonts w:ascii="Times New Roman" w:hAnsi="Times New Roman" w:cs="Times New Roman"/>
                <w:bCs/>
                <w:sz w:val="24"/>
                <w:szCs w:val="24"/>
              </w:rPr>
              <w:lastRenderedPageBreak/>
              <w:t>2.2</w:t>
            </w:r>
            <w:r>
              <w:rPr>
                <w:rFonts w:ascii="Times New Roman" w:hAnsi="Times New Roman" w:cs="Times New Roman"/>
                <w:bCs/>
                <w:sz w:val="24"/>
                <w:szCs w:val="24"/>
                <w:lang w:val="en-US"/>
              </w:rPr>
              <w:t>.</w:t>
            </w:r>
            <w:r w:rsidRPr="00074C72">
              <w:rPr>
                <w:rFonts w:ascii="Times New Roman" w:hAnsi="Times New Roman" w:cs="Times New Roman"/>
                <w:bCs/>
                <w:sz w:val="24"/>
                <w:szCs w:val="24"/>
              </w:rPr>
              <w:t xml:space="preserve"> Về chính sách hỗ trợ hoạt động văn học, nghệ thuật và phát triển hoạt động điện ảnh (điểm b, điểm c và điểm d khoản 2 Điều 6, dự thảo Nghị quyết</w:t>
            </w:r>
          </w:p>
          <w:p w14:paraId="44992D76" w14:textId="77777777" w:rsidR="00074C72" w:rsidRDefault="00074C72"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074C72">
              <w:rPr>
                <w:rFonts w:ascii="Times New Roman" w:hAnsi="Times New Roman" w:cs="Times New Roman"/>
                <w:bCs/>
                <w:sz w:val="24"/>
                <w:szCs w:val="24"/>
              </w:rPr>
              <w:t>Dự thảo Nghị quyết quy định hỗ trợ các vở diễn đối với các chương trình nghệ thuật có quy mô khán giả từ 200 chỗ ngồi trở lên của các trung tâm, nhà hát, đơn vị nghệ thuật. Tuy nhiên tại dự thảo Nghị quyết lại chưa thể hiện nội dung này dành cho các đơn vị ngoài công lập hay các đơn vị sự nghiệp trực thuộc Sở Văn hóa và Thể thao. Do đó đề nghị Sở Văn hóa và Thể thao rà soát, làm rõ điều kiện đối tượng đơn vị được áp dụng chính sách, tránh hiểu nhầm khi triển khai thực hiện. 4</w:t>
            </w:r>
          </w:p>
          <w:p w14:paraId="7B09FDAD" w14:textId="77777777" w:rsidR="00074C72" w:rsidRDefault="00074C72"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074C72">
              <w:rPr>
                <w:rFonts w:ascii="Times New Roman" w:hAnsi="Times New Roman" w:cs="Times New Roman"/>
                <w:bCs/>
                <w:sz w:val="24"/>
                <w:szCs w:val="24"/>
              </w:rPr>
              <w:t xml:space="preserve">- Về kinh phí hỗ trợ: </w:t>
            </w:r>
          </w:p>
          <w:p w14:paraId="058D502B" w14:textId="1A4242D1" w:rsidR="00074C72" w:rsidRDefault="00074C72"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074C72">
              <w:rPr>
                <w:rFonts w:ascii="Times New Roman" w:hAnsi="Times New Roman" w:cs="Times New Roman"/>
                <w:bCs/>
                <w:sz w:val="24"/>
                <w:szCs w:val="24"/>
              </w:rPr>
              <w:t xml:space="preserve">+ Mức hỗ trợ chương trình, vở diễn: Sở Văn hóa và Thể thao đề xuất 100 triệu đồng/buổi diễn x 24 buổi diễn/năm = 2.400 triệu đồng/năm/vở diễn. Kinh phí hỗ trợ dự kiến: 25.100 triệu đồng/năm. </w:t>
            </w:r>
          </w:p>
          <w:p w14:paraId="27AC5B96" w14:textId="77777777" w:rsidR="00074C72" w:rsidRDefault="00074C72"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074C72">
              <w:rPr>
                <w:rFonts w:ascii="Times New Roman" w:hAnsi="Times New Roman" w:cs="Times New Roman"/>
                <w:bCs/>
                <w:sz w:val="24"/>
                <w:szCs w:val="24"/>
              </w:rPr>
              <w:t xml:space="preserve">+ Về mức hỗ trợ sản xuất phim: phim ngắn (100 triệu đồng/phim, thời lượng tối thiểu 05 phút/tác phẩm); phim dài (400 triệu đồng/phim, thời lượng tối thiểu 60 phút/tác phẩm). Sở Văn hóa và Thể thao chưa dự kiến tổng kinh phí hỗ trợ hàng năm của nội dung này. </w:t>
            </w:r>
          </w:p>
          <w:p w14:paraId="7AC29C55" w14:textId="77777777" w:rsidR="00074C72" w:rsidRDefault="00074C72"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074C72">
              <w:rPr>
                <w:rFonts w:ascii="Times New Roman" w:hAnsi="Times New Roman" w:cs="Times New Roman"/>
                <w:bCs/>
                <w:sz w:val="24"/>
                <w:szCs w:val="24"/>
              </w:rPr>
              <w:t xml:space="preserve">+ Ngoài ra, hiện nay Sở Văn hóa và Thể thao được Ủy ban nhân dân Thành phố giao nhiệm vụ tổ chức các hoạt động giới thiệu các loại hình nghệ thuật trong các cơ sở giáo dục. Tại Công văn số 12495/SVHTT-NT ngày 07 tháng 9 năm 2026, Sở Văn hóa và Thể thao đề xuất mức hỗ trợ ngân sách đối với các chương trình biểu diễn nghệ thuật là 30 triệu đồng/điểm trường và chương trình chiếu phim là 35 triệu đồng/điểm trường. </w:t>
            </w:r>
          </w:p>
          <w:p w14:paraId="37735358" w14:textId="77777777" w:rsidR="00074C72" w:rsidRDefault="00074C72"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074C72">
              <w:rPr>
                <w:rFonts w:ascii="Times New Roman" w:hAnsi="Times New Roman" w:cs="Times New Roman"/>
                <w:bCs/>
                <w:sz w:val="24"/>
                <w:szCs w:val="24"/>
              </w:rPr>
              <w:lastRenderedPageBreak/>
              <w:t xml:space="preserve">Căn cứ các nội dung nêu trên, Sở Tài chính nhận thấy mức hỗ trợ Sở Văn hóa và Thể thao đề xuất tại dự thảo Nghị quyết tương đối lớn, đồng thời có sự chênh lệch lớn đối với các mức chi mà Sở Văn hóa và Thể thao đang đề xuất hỗ trợ tại Công văn số 12495/SVHTT-NT ngày 07 tháng 9 năm 2026. </w:t>
            </w:r>
          </w:p>
          <w:p w14:paraId="491D7989" w14:textId="77777777" w:rsidR="00074C72" w:rsidRDefault="00074C72"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074C72">
              <w:rPr>
                <w:rFonts w:ascii="Times New Roman" w:hAnsi="Times New Roman" w:cs="Times New Roman"/>
                <w:bCs/>
                <w:sz w:val="24"/>
                <w:szCs w:val="24"/>
              </w:rPr>
              <w:t xml:space="preserve">Do đó, đề nghị Sở Văn hóa và Thể thao: </w:t>
            </w:r>
          </w:p>
          <w:p w14:paraId="5E4B5783" w14:textId="77777777" w:rsidR="00074C72" w:rsidRDefault="00074C72"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074C72">
              <w:rPr>
                <w:rFonts w:ascii="Times New Roman" w:hAnsi="Times New Roman" w:cs="Times New Roman"/>
                <w:bCs/>
                <w:sz w:val="24"/>
                <w:szCs w:val="24"/>
              </w:rPr>
              <w:t xml:space="preserve">+ Rà soát, điều chỉnh giảm mức ngân sách nhà nước hỗ trợ đối với các nội dung đã đề xuất tại Điều 6, đảm bảo khả năng cân đối ngân sách của Thành phố </w:t>
            </w:r>
          </w:p>
          <w:p w14:paraId="5BA4F394" w14:textId="77777777" w:rsidR="00074C72" w:rsidRDefault="00074C72"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074C72">
              <w:rPr>
                <w:rFonts w:ascii="Times New Roman" w:hAnsi="Times New Roman" w:cs="Times New Roman"/>
                <w:bCs/>
                <w:sz w:val="24"/>
                <w:szCs w:val="24"/>
              </w:rPr>
              <w:t xml:space="preserve">+ Bổ sung thuyết minh chi tiết cơ sở đề xuất mức chi hỗ trợ vào dự thảo Tờ trình. </w:t>
            </w:r>
          </w:p>
          <w:p w14:paraId="68B6CEF2" w14:textId="77777777" w:rsidR="00074C72" w:rsidRDefault="00074C72"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074C72">
              <w:rPr>
                <w:rFonts w:ascii="Times New Roman" w:hAnsi="Times New Roman" w:cs="Times New Roman"/>
                <w:bCs/>
                <w:sz w:val="24"/>
                <w:szCs w:val="24"/>
              </w:rPr>
              <w:t>+ Bổ sung điều khoản quy định số lượng tác phẩm tối đa hàng năm và phương thức hỗ trợ từ nguồn ngân sách nhà nước vào dự thảo Nghị quyết.</w:t>
            </w:r>
          </w:p>
          <w:p w14:paraId="142E3016" w14:textId="33E7DF74" w:rsidR="00074C72" w:rsidRDefault="00074C72"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074C72">
              <w:rPr>
                <w:rFonts w:ascii="Times New Roman" w:hAnsi="Times New Roman" w:cs="Times New Roman"/>
                <w:bCs/>
                <w:sz w:val="24"/>
                <w:szCs w:val="24"/>
              </w:rPr>
              <w:t>2.3</w:t>
            </w:r>
            <w:r>
              <w:rPr>
                <w:rFonts w:ascii="Times New Roman" w:hAnsi="Times New Roman" w:cs="Times New Roman"/>
                <w:bCs/>
                <w:sz w:val="24"/>
                <w:szCs w:val="24"/>
                <w:lang w:val="en-US"/>
              </w:rPr>
              <w:t>.</w:t>
            </w:r>
            <w:r w:rsidRPr="00074C72">
              <w:rPr>
                <w:rFonts w:ascii="Times New Roman" w:hAnsi="Times New Roman" w:cs="Times New Roman"/>
                <w:bCs/>
                <w:sz w:val="24"/>
                <w:szCs w:val="24"/>
              </w:rPr>
              <w:t xml:space="preserve"> Về chính sách ưu đãi, hỗ trợ đối với việc thành lập và hoạt động của thư viện ngoài công lập</w:t>
            </w:r>
          </w:p>
          <w:p w14:paraId="34FB9DF7" w14:textId="77777777" w:rsidR="00074C72" w:rsidRDefault="00074C72"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074C72">
              <w:rPr>
                <w:rFonts w:ascii="Times New Roman" w:hAnsi="Times New Roman" w:cs="Times New Roman"/>
                <w:bCs/>
                <w:sz w:val="24"/>
                <w:szCs w:val="24"/>
              </w:rPr>
              <w:t>Bổ sung vào dự thảo Tờ trình thuyết minh cơ sở đề xuất mức hỗ trợ kinh phí mua tài liệu (120 triệu đồng/thư viện) và hỗ trợ một lần kinh phí mua sắm trang thiết bị (tối đa 100 triệu đồng/thư viện).</w:t>
            </w:r>
          </w:p>
          <w:p w14:paraId="06A26AD8" w14:textId="77777777" w:rsidR="00074C72" w:rsidRDefault="00074C72"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074C72">
              <w:rPr>
                <w:rFonts w:ascii="Times New Roman" w:hAnsi="Times New Roman" w:cs="Times New Roman"/>
                <w:bCs/>
                <w:sz w:val="24"/>
                <w:szCs w:val="24"/>
              </w:rPr>
              <w:t xml:space="preserve">- Bổ sung thêm vào điểm c khoản 1 Điều 8 dự thảo Nghị quyết nội dung: thư viện ngoài công lập cam kết duy trì hoạt động tối thiểu là bao nhiêu năm từ ngày được hưởng chính sách hỗ trợ. Trường hợp không đảm bảo đủ số năm hoạt động như cam kết thì sẽ bồi hoàn lại toàn bộ kinh phí mà ngân sách nhà nước đã hỗ trợ cho thư viện. Quy định này nhằm bảo đảm việc duy trì hoạt động của thư viện sau khi được ngân sách nhà nước hỗ </w:t>
            </w:r>
            <w:r w:rsidRPr="00074C72">
              <w:rPr>
                <w:rFonts w:ascii="Times New Roman" w:hAnsi="Times New Roman" w:cs="Times New Roman"/>
                <w:bCs/>
                <w:sz w:val="24"/>
                <w:szCs w:val="24"/>
              </w:rPr>
              <w:lastRenderedPageBreak/>
              <w:t>trợ, hạn chế việc thư viện chấm dứt hoạt động trong thời gian ngắn sau khi được hưởng chính sách hỗ trợ.</w:t>
            </w:r>
          </w:p>
          <w:p w14:paraId="6ECECCD6" w14:textId="77777777" w:rsidR="00074C72" w:rsidRDefault="00074C72"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074C72">
              <w:rPr>
                <w:rFonts w:ascii="Times New Roman" w:hAnsi="Times New Roman" w:cs="Times New Roman"/>
                <w:bCs/>
                <w:sz w:val="24"/>
                <w:szCs w:val="24"/>
              </w:rPr>
              <w:t>2.4</w:t>
            </w:r>
            <w:r>
              <w:rPr>
                <w:rFonts w:ascii="Times New Roman" w:hAnsi="Times New Roman" w:cs="Times New Roman"/>
                <w:bCs/>
                <w:sz w:val="24"/>
                <w:szCs w:val="24"/>
                <w:lang w:val="en-US"/>
              </w:rPr>
              <w:t>.</w:t>
            </w:r>
            <w:r w:rsidRPr="00074C72">
              <w:rPr>
                <w:rFonts w:ascii="Times New Roman" w:hAnsi="Times New Roman" w:cs="Times New Roman"/>
                <w:bCs/>
                <w:sz w:val="24"/>
                <w:szCs w:val="24"/>
              </w:rPr>
              <w:t xml:space="preserve"> Về chính sách khuyến khích, huy động nguồn lực xã hội hóa trong hoạt động đào tạo, huấn luyện vận động viên thể thao</w:t>
            </w:r>
          </w:p>
          <w:p w14:paraId="087B7189" w14:textId="77777777" w:rsidR="005C2632" w:rsidRDefault="00074C72"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074C72">
              <w:rPr>
                <w:rFonts w:ascii="Times New Roman" w:hAnsi="Times New Roman" w:cs="Times New Roman"/>
                <w:bCs/>
                <w:sz w:val="24"/>
                <w:szCs w:val="24"/>
              </w:rPr>
              <w:t xml:space="preserve">- Về đối tượng thực hiện Điều 9 nêu trên là đối tượng tại khoản 2 Điều 2 </w:t>
            </w:r>
            <w:r w:rsidRPr="00074C72">
              <w:rPr>
                <w:rFonts w:ascii="Times New Roman" w:hAnsi="Times New Roman" w:cs="Times New Roman"/>
                <w:bCs/>
                <w:i/>
                <w:iCs/>
                <w:sz w:val="24"/>
                <w:szCs w:val="24"/>
              </w:rPr>
              <w:t>“Các tổ chức, doanh nghiệp, cá nhân, cơ sở thể thao”.</w:t>
            </w:r>
            <w:r w:rsidRPr="00074C72">
              <w:rPr>
                <w:rFonts w:ascii="Times New Roman" w:hAnsi="Times New Roman" w:cs="Times New Roman"/>
                <w:bCs/>
                <w:sz w:val="24"/>
                <w:szCs w:val="24"/>
              </w:rPr>
              <w:t xml:space="preserve"> Tuy nhiên, Sở Văn hóa và Thể thao cần làm rõ các đối tượng này có bao gồm đơn vị sự nghiệp công lập trực thuộc Sở Văn hóa và Thể thao hay không, đảm bảo cơ sở đề xuất đối tượng thực hiện chính sách cho phù hợp.</w:t>
            </w:r>
          </w:p>
          <w:p w14:paraId="64625428" w14:textId="77777777" w:rsidR="005C2632" w:rsidRDefault="00074C72"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074C72">
              <w:rPr>
                <w:rFonts w:ascii="Times New Roman" w:hAnsi="Times New Roman" w:cs="Times New Roman"/>
                <w:bCs/>
                <w:sz w:val="24"/>
                <w:szCs w:val="24"/>
              </w:rPr>
              <w:t>- Sở Văn hóa và Thể thao chưa thuyết minh tại dự thảo Tờ trình về cơ sở đề xuất các mức chi hỗ trợ nêu tại khoản 2 Điều 2 dự thảo; bổ sung đánh giá tình hình thực hiện đào tạo, huấn luyện vận động viên thuộc đội tuyển của Thành phố, thời gian đào tạo, về kinh phí do ngân sách chi trả hàng năm; đồng thời bổ sung thuyết minh làm rõ về đề xuất mức chi hỗ trợ chỉ căn cứ điều kiện là tổ chức, cá nhân đào tạo vận động viên đạt thành tích tại các giải thi đấu, không theo thành tích cụ thể (theo loại huy chương đạt được). Trên cơ sở đó bổ sung thuyết minh cơ sở đề xuất mức chi hỗ trợ tại khoản 2 Điều 9 dự thảo, đảm bảo khách quan, minh bạch, công bằng.</w:t>
            </w:r>
          </w:p>
          <w:p w14:paraId="5332AF10" w14:textId="77777777" w:rsidR="005C2632" w:rsidRDefault="00074C72"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074C72">
              <w:rPr>
                <w:rFonts w:ascii="Times New Roman" w:hAnsi="Times New Roman" w:cs="Times New Roman"/>
                <w:bCs/>
                <w:sz w:val="24"/>
                <w:szCs w:val="24"/>
              </w:rPr>
              <w:t>- Bên cạnh đó, tại khoản 1 “Điều kiện áp dụng” có đề cập nội dung“các nhóm tuổi trẻ quốc gia”, tuy nhiên tại khoản 2 về “Nội dung chi” không nêu nội dung này. Đề nghị Sở Văn hóa và Thể thao rà soát, điều chỉnh cho phù hợp.</w:t>
            </w:r>
          </w:p>
          <w:p w14:paraId="009832E6" w14:textId="77777777" w:rsidR="005C2632" w:rsidRDefault="00074C72"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074C72">
              <w:rPr>
                <w:rFonts w:ascii="Times New Roman" w:hAnsi="Times New Roman" w:cs="Times New Roman"/>
                <w:bCs/>
                <w:sz w:val="24"/>
                <w:szCs w:val="24"/>
              </w:rPr>
              <w:t xml:space="preserve">- Tại khoản 2 Điều 2 “Đối tượng áp dụng” dự thảo Nghị quyết có nêu: “Các tổ chức, doanh nghiệp, cá nhân, cơ </w:t>
            </w:r>
            <w:r w:rsidRPr="00074C72">
              <w:rPr>
                <w:rFonts w:ascii="Times New Roman" w:hAnsi="Times New Roman" w:cs="Times New Roman"/>
                <w:bCs/>
                <w:sz w:val="24"/>
                <w:szCs w:val="24"/>
              </w:rPr>
              <w:lastRenderedPageBreak/>
              <w:t>sở thể thao”, trong khi tại khoản 1 Điều 9 chỉ nêu về “Tổ chức, cá nhân”. Do đó, đề nghị Sở Văn hóa và Thể thao cần làm rõ 7 cụm từ thay thế để điều chỉnh khoản 2 Điều 2 dự thảo, đảm bảo thống nhất nội dung thực hiện.</w:t>
            </w:r>
          </w:p>
          <w:p w14:paraId="14BCFCD8" w14:textId="77777777" w:rsidR="00074C72" w:rsidRDefault="00074C72"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074C72">
              <w:rPr>
                <w:rFonts w:ascii="Times New Roman" w:hAnsi="Times New Roman" w:cs="Times New Roman"/>
                <w:bCs/>
                <w:sz w:val="24"/>
                <w:szCs w:val="24"/>
              </w:rPr>
              <w:t>- Làm rõ trường hợp 01 vận động viên thuộc nhiều tổ chức, cá nhân đáp ứng đủ điều kiện tại khoản 1 Điều 9, cùng đạt thành tích tại các giải thi đấu theo điểm a và b khoản 2 Điều 9 dự thảo thì có thực hiện theo nguyên tắc tại khoản 4 Điều 4 “Cùng một nội dung đáp ứng điều kiện của nhiều chính sách hỗ trợ thì chỉ áp dụng một chính sách có mức hỗ trợ cao nhất.” hay không.</w:t>
            </w:r>
          </w:p>
          <w:p w14:paraId="2F2686CF" w14:textId="77777777" w:rsidR="005C2632" w:rsidRDefault="005C2632"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5C2632">
              <w:rPr>
                <w:rFonts w:ascii="Times New Roman" w:hAnsi="Times New Roman" w:cs="Times New Roman"/>
                <w:bCs/>
                <w:sz w:val="24"/>
                <w:szCs w:val="24"/>
              </w:rPr>
              <w:t>2.5</w:t>
            </w:r>
            <w:r>
              <w:rPr>
                <w:rFonts w:ascii="Times New Roman" w:hAnsi="Times New Roman" w:cs="Times New Roman"/>
                <w:bCs/>
                <w:sz w:val="24"/>
                <w:szCs w:val="24"/>
                <w:lang w:val="en-US"/>
              </w:rPr>
              <w:t>.</w:t>
            </w:r>
            <w:r w:rsidRPr="005C2632">
              <w:rPr>
                <w:rFonts w:ascii="Times New Roman" w:hAnsi="Times New Roman" w:cs="Times New Roman"/>
                <w:bCs/>
                <w:sz w:val="24"/>
                <w:szCs w:val="24"/>
              </w:rPr>
              <w:t xml:space="preserve"> Về chính sách chuyển nhượng vận động viên cho các tổ chức, câu lạc bộ thể thao chuyên nghiệp, doanh nghiệp để tận dụng nguồn lực xã hội hóa</w:t>
            </w:r>
          </w:p>
          <w:p w14:paraId="723924BC" w14:textId="77777777" w:rsidR="005C2632" w:rsidRDefault="005C2632"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5C2632">
              <w:rPr>
                <w:rFonts w:ascii="Times New Roman" w:hAnsi="Times New Roman" w:cs="Times New Roman"/>
                <w:bCs/>
                <w:sz w:val="24"/>
                <w:szCs w:val="24"/>
              </w:rPr>
              <w:t xml:space="preserve">Tại điểm c khoản 2 Điều 10 về nguồn thu từ hoạt động chuyển nhượng: </w:t>
            </w:r>
          </w:p>
          <w:p w14:paraId="4B8AB43C" w14:textId="77777777" w:rsidR="005C2632" w:rsidRDefault="005C2632"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5C2632">
              <w:rPr>
                <w:rFonts w:ascii="Times New Roman" w:hAnsi="Times New Roman" w:cs="Times New Roman"/>
                <w:bCs/>
                <w:sz w:val="24"/>
                <w:szCs w:val="24"/>
              </w:rPr>
              <w:t xml:space="preserve">- Theo quy định về cơ chế tự chủ tài chính của đơn vị sự nghiệp tại Nghị định số 60/2021/NĐ-CP ngày 21 tháng 6 năm 2021 và quy định có liên quan, trong đó có quy định về “Phân phối kết quả tài chính trong năm” như sau: Kết thúc năm tài chính, sau khi hạch toán đầy đủ các khoản thu, chi thường xuyên giao tự chủ, trích khấu hao tài sản cố định, nộp thuế và các khoản nộp ngân sách nhà nước theo quy định, phần chênh lệch thu lớn hơn chi thường xuyên giao tự chủ (nếu có), đơn vị sự nghiệp công được sử dụng theo thứ tự như sau (tùy thuộc từng loại hình đơn vị sự nghiệp công lập): Trích lập Quỹ phát triển hoạt động sự nghiệp, Trích lập Quỹ bổ sung thu nhập, Trích lập Quỹ khen thưởng và Quỹ phúc lợi, Trích lập Quỹ khác theo quy định của pháp luật chuyên ngành… </w:t>
            </w:r>
          </w:p>
          <w:p w14:paraId="2A45B5A7" w14:textId="77777777" w:rsidR="005C2632" w:rsidRDefault="005C2632"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5C2632">
              <w:rPr>
                <w:rFonts w:ascii="Times New Roman" w:hAnsi="Times New Roman" w:cs="Times New Roman"/>
                <w:bCs/>
                <w:sz w:val="24"/>
                <w:szCs w:val="24"/>
              </w:rPr>
              <w:lastRenderedPageBreak/>
              <w:t>Đề nghị Sở Văn hóa và Thể thao bổ sung làm rõ cơ sở đề xuất nội dung tại điểm c khoản 2 Điều 10, vì ngân sách Thành phố đang chi trả toàn bộ chi phí liên quan cho vận động viên theo quy định.</w:t>
            </w:r>
          </w:p>
          <w:p w14:paraId="70F7BE6A" w14:textId="77777777" w:rsidR="00173E25" w:rsidRDefault="00173E25" w:rsidP="00074C72">
            <w:pPr>
              <w:autoSpaceDE w:val="0"/>
              <w:autoSpaceDN w:val="0"/>
              <w:adjustRightInd w:val="0"/>
              <w:spacing w:before="120"/>
              <w:ind w:left="139" w:right="131"/>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2.6. </w:t>
            </w:r>
            <w:r w:rsidRPr="00173E25">
              <w:rPr>
                <w:rFonts w:ascii="Times New Roman" w:hAnsi="Times New Roman" w:cs="Times New Roman"/>
                <w:bCs/>
                <w:sz w:val="24"/>
                <w:szCs w:val="24"/>
              </w:rPr>
              <w:t>Về chính sách hỗ trợ phát triển hệ thống thư viện cấp xã; phòng đọc khu phố, ấp, khu dân cư (Điều 12 dự thảo Nghị quyết) và chính sách hỗ trợ kinh phí hoạt động cho Văn phòng, điểm sinh hoạt văn hóa cộng đồng của khu phố, ấp, khu dân cư</w:t>
            </w:r>
          </w:p>
          <w:p w14:paraId="2B8A1B9F" w14:textId="77777777" w:rsidR="00A1057A" w:rsidRDefault="00A1057A"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A1057A">
              <w:rPr>
                <w:rFonts w:ascii="Times New Roman" w:hAnsi="Times New Roman" w:cs="Times New Roman"/>
                <w:bCs/>
                <w:sz w:val="24"/>
                <w:szCs w:val="24"/>
              </w:rPr>
              <w:t>- Bổ sung cơ sở pháp lý xác định làm rõ đối tượng áp dụng “Văn phòng…” quy định tại khoản 4 Điều 2 dự thảo Nghị quyết.</w:t>
            </w:r>
          </w:p>
          <w:p w14:paraId="34016BEE" w14:textId="77777777" w:rsidR="00A1057A" w:rsidRDefault="00A1057A"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A1057A">
              <w:rPr>
                <w:rFonts w:ascii="Times New Roman" w:hAnsi="Times New Roman" w:cs="Times New Roman"/>
                <w:bCs/>
                <w:sz w:val="24"/>
                <w:szCs w:val="24"/>
              </w:rPr>
              <w:t>- Bổ sung vào dự thảo Tờ trình cơ sở đề xuất các mức hỗ trợ tại khoản 2 Điều 12 và khoản 2 Điều 13 nêu trên</w:t>
            </w:r>
          </w:p>
          <w:p w14:paraId="4EC81BD5" w14:textId="77777777" w:rsidR="00A1057A" w:rsidRDefault="00A1057A"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A1057A">
              <w:rPr>
                <w:rFonts w:ascii="Times New Roman" w:hAnsi="Times New Roman" w:cs="Times New Roman"/>
                <w:bCs/>
                <w:sz w:val="24"/>
                <w:szCs w:val="24"/>
                <w:lang w:val="en-US"/>
              </w:rPr>
              <w:t>3. Đối với nguồn lực kinh phí thực hiện Nghị quyết</w:t>
            </w:r>
          </w:p>
          <w:p w14:paraId="55568251" w14:textId="614737A8" w:rsidR="00A1057A" w:rsidRDefault="00A1057A" w:rsidP="00074C72">
            <w:pPr>
              <w:autoSpaceDE w:val="0"/>
              <w:autoSpaceDN w:val="0"/>
              <w:adjustRightInd w:val="0"/>
              <w:spacing w:before="120"/>
              <w:ind w:left="139" w:right="131"/>
              <w:jc w:val="both"/>
              <w:rPr>
                <w:rFonts w:ascii="Times New Roman" w:hAnsi="Times New Roman" w:cs="Times New Roman"/>
                <w:bCs/>
                <w:sz w:val="24"/>
                <w:szCs w:val="24"/>
                <w:lang w:val="en-US"/>
              </w:rPr>
            </w:pPr>
            <w:r w:rsidRPr="00A1057A">
              <w:rPr>
                <w:rFonts w:ascii="Times New Roman" w:hAnsi="Times New Roman" w:cs="Times New Roman"/>
                <w:bCs/>
                <w:sz w:val="24"/>
                <w:szCs w:val="24"/>
              </w:rPr>
              <w:t>Tại phần VI. Dự thảo Tờ trình có nêu dự toán kinh phí ngân sách nhà nước thực hiện chính sách của Nghị quyết là 64.900 triệu đồng. Dự thảo Nghị quyết bao gồm nhiều điều khoản quy định nhiều chế độ, chính sách của các lĩnh vực (thư viện, nghệ thuật, phim ảnh, thể thao,…), do đó đề nghị Sở Văn hóa và Thể thao rà soát, bổ sung phụ biểu thuyết minh chi tiết dự kiến kinh phí đối với từng chính sách của dự thảo Nghị quyết.</w:t>
            </w:r>
          </w:p>
          <w:p w14:paraId="237C021A" w14:textId="7D04B417" w:rsidR="00A1057A" w:rsidRPr="00A1057A" w:rsidRDefault="00A1057A" w:rsidP="00074C72">
            <w:pPr>
              <w:autoSpaceDE w:val="0"/>
              <w:autoSpaceDN w:val="0"/>
              <w:adjustRightInd w:val="0"/>
              <w:spacing w:before="120"/>
              <w:ind w:left="139" w:right="131"/>
              <w:jc w:val="both"/>
              <w:rPr>
                <w:rFonts w:ascii="Times New Roman" w:hAnsi="Times New Roman" w:cs="Times New Roman"/>
                <w:bCs/>
                <w:sz w:val="24"/>
                <w:szCs w:val="24"/>
                <w:lang w:val="en-US"/>
              </w:rPr>
            </w:pPr>
          </w:p>
        </w:tc>
        <w:tc>
          <w:tcPr>
            <w:tcW w:w="1765" w:type="pct"/>
            <w:shd w:val="clear" w:color="auto" w:fill="FFFFFF"/>
            <w:vAlign w:val="center"/>
          </w:tcPr>
          <w:p w14:paraId="5A5F550C" w14:textId="77777777" w:rsidR="00100E2B" w:rsidRDefault="00100E2B" w:rsidP="005C2632">
            <w:pPr>
              <w:pStyle w:val="ListParagraph"/>
              <w:numPr>
                <w:ilvl w:val="0"/>
                <w:numId w:val="5"/>
              </w:num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r>
              <w:rPr>
                <w:rFonts w:ascii="Times New Roman" w:hAnsi="Times New Roman" w:cs="Times New Roman"/>
                <w:bCs/>
                <w:sz w:val="24"/>
                <w:szCs w:val="24"/>
                <w:lang w:val="en"/>
              </w:rPr>
              <w:lastRenderedPageBreak/>
              <w:t>Dự thảo hiện nay dự kiến 64,9 tỷ, trong đó dự kiến thu về ngân sách 13 tỷ/năm, đề xuất Sở Tài chính cho ý kiến về khả năng cân đối mức chi đối với dự thảo nghị quyết.</w:t>
            </w:r>
          </w:p>
          <w:p w14:paraId="605D2F63"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17DD15D2"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278ED9CF"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67E90726"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0F5153D1"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02B9A8EB"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2671713F"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7F3AF20F"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1006D3D1" w14:textId="2D288046"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r>
              <w:rPr>
                <w:rFonts w:ascii="Times New Roman" w:hAnsi="Times New Roman" w:cs="Times New Roman"/>
                <w:bCs/>
                <w:sz w:val="24"/>
                <w:szCs w:val="24"/>
                <w:lang w:val="en"/>
              </w:rPr>
              <w:t xml:space="preserve">2. </w:t>
            </w:r>
            <w:r w:rsidRPr="00074C72">
              <w:rPr>
                <w:rFonts w:ascii="Times New Roman" w:hAnsi="Times New Roman" w:cs="Times New Roman"/>
                <w:bCs/>
                <w:sz w:val="24"/>
                <w:szCs w:val="24"/>
              </w:rPr>
              <w:t>Về các chính sách hỗ trợ cụ thể tại dự thảo Nghị quyết</w:t>
            </w:r>
          </w:p>
          <w:p w14:paraId="21D66536" w14:textId="4D0FA67E"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r>
              <w:rPr>
                <w:rFonts w:ascii="Times New Roman" w:hAnsi="Times New Roman" w:cs="Times New Roman"/>
                <w:bCs/>
                <w:sz w:val="24"/>
                <w:szCs w:val="24"/>
                <w:lang w:val="en"/>
              </w:rPr>
              <w:t xml:space="preserve">2.1. Sở Văn hóa và Thể thao tiếp thu, đưa nội dung </w:t>
            </w:r>
            <w:r w:rsidRPr="00074C72">
              <w:rPr>
                <w:rFonts w:ascii="Times New Roman" w:hAnsi="Times New Roman" w:cs="Times New Roman"/>
                <w:bCs/>
                <w:sz w:val="24"/>
                <w:szCs w:val="24"/>
              </w:rPr>
              <w:t>hỗ trợ kinh phí tổ chức lễ hội, sự kiện văn hóa, thể thao</w:t>
            </w:r>
            <w:r>
              <w:rPr>
                <w:rFonts w:ascii="Times New Roman" w:hAnsi="Times New Roman" w:cs="Times New Roman"/>
                <w:bCs/>
                <w:sz w:val="24"/>
                <w:szCs w:val="24"/>
                <w:lang w:val="en"/>
              </w:rPr>
              <w:t xml:space="preserve"> này ra khỏi dự thảo.</w:t>
            </w:r>
          </w:p>
          <w:p w14:paraId="1E7D7CBC"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27EFC5E6"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7ACA591E"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3C4DE19B"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073229F5" w14:textId="0A845209" w:rsidR="00074C72" w:rsidRPr="005C2632" w:rsidRDefault="005C2632" w:rsidP="005C2632">
            <w:pPr>
              <w:tabs>
                <w:tab w:val="left" w:pos="448"/>
                <w:tab w:val="left" w:pos="638"/>
              </w:tabs>
              <w:autoSpaceDE w:val="0"/>
              <w:autoSpaceDN w:val="0"/>
              <w:adjustRightInd w:val="0"/>
              <w:spacing w:before="120"/>
              <w:ind w:left="138" w:right="129" w:firstLine="1"/>
              <w:jc w:val="both"/>
              <w:rPr>
                <w:rFonts w:ascii="Times New Roman" w:hAnsi="Times New Roman" w:cs="Times New Roman"/>
                <w:bCs/>
                <w:sz w:val="24"/>
                <w:szCs w:val="24"/>
                <w:lang w:val="en"/>
              </w:rPr>
            </w:pPr>
            <w:r>
              <w:rPr>
                <w:rFonts w:ascii="Times New Roman" w:hAnsi="Times New Roman" w:cs="Times New Roman"/>
                <w:bCs/>
                <w:sz w:val="24"/>
                <w:szCs w:val="24"/>
                <w:lang w:val="en-US"/>
              </w:rPr>
              <w:t xml:space="preserve"> 2.2. </w:t>
            </w:r>
            <w:r w:rsidR="00074C72" w:rsidRPr="005C2632">
              <w:rPr>
                <w:rFonts w:ascii="Times New Roman" w:hAnsi="Times New Roman" w:cs="Times New Roman"/>
                <w:bCs/>
                <w:sz w:val="24"/>
                <w:szCs w:val="24"/>
              </w:rPr>
              <w:t>Về chính sách hỗ trợ hoạt động văn học, nghệ thuật và phát triển hoạt động điện ảnh</w:t>
            </w:r>
          </w:p>
          <w:p w14:paraId="2A372501" w14:textId="2CAE1C5C"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r>
              <w:rPr>
                <w:rFonts w:ascii="Times New Roman" w:hAnsi="Times New Roman" w:cs="Times New Roman"/>
                <w:bCs/>
                <w:sz w:val="24"/>
                <w:szCs w:val="24"/>
                <w:lang w:val="en"/>
              </w:rPr>
              <w:lastRenderedPageBreak/>
              <w:t xml:space="preserve">- </w:t>
            </w:r>
            <w:r w:rsidRPr="00074C72">
              <w:rPr>
                <w:rFonts w:ascii="Times New Roman" w:hAnsi="Times New Roman" w:cs="Times New Roman"/>
                <w:bCs/>
                <w:sz w:val="24"/>
                <w:szCs w:val="24"/>
                <w:lang w:val="en"/>
              </w:rPr>
              <w:t>Đối tượng: Doanh nghiệp, tổ chức, cá nhân trực tiếp tổ chức biểu diễn nghệ thuật, điện ảnh (bao gồm đơn vị sự nghiệp trong và ngoài công lập) theo quy định tại khoản 1, Điều 2 Nghị quyết.</w:t>
            </w:r>
          </w:p>
          <w:p w14:paraId="4AA943EF"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4A6F05C5"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679C0A42"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5B506250"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4CFCCDBE" w14:textId="7E9EA4FC" w:rsidR="00074C72" w:rsidRPr="00074C72" w:rsidRDefault="00074C72" w:rsidP="005C2632">
            <w:pPr>
              <w:pStyle w:val="ListParagraph"/>
              <w:numPr>
                <w:ilvl w:val="0"/>
                <w:numId w:val="7"/>
              </w:numPr>
              <w:tabs>
                <w:tab w:val="left" w:pos="380"/>
              </w:tabs>
              <w:autoSpaceDE w:val="0"/>
              <w:autoSpaceDN w:val="0"/>
              <w:adjustRightInd w:val="0"/>
              <w:spacing w:before="120"/>
              <w:ind w:left="138" w:right="129" w:firstLine="1"/>
              <w:jc w:val="both"/>
              <w:rPr>
                <w:rFonts w:ascii="Times New Roman" w:hAnsi="Times New Roman" w:cs="Times New Roman"/>
                <w:bCs/>
                <w:sz w:val="24"/>
                <w:szCs w:val="24"/>
                <w:lang w:val="en"/>
              </w:rPr>
            </w:pPr>
            <w:r>
              <w:rPr>
                <w:rFonts w:ascii="Times New Roman" w:hAnsi="Times New Roman" w:cs="Times New Roman"/>
                <w:bCs/>
                <w:sz w:val="24"/>
                <w:szCs w:val="24"/>
                <w:lang w:val="en"/>
              </w:rPr>
              <w:t>Về kinh phí hỗ trợ: Đối tượng, mức chi tại</w:t>
            </w:r>
            <w:r w:rsidRPr="00074C72">
              <w:rPr>
                <w:rFonts w:ascii="Times New Roman" w:hAnsi="Times New Roman" w:cs="Times New Roman"/>
                <w:bCs/>
                <w:sz w:val="24"/>
                <w:szCs w:val="24"/>
                <w:lang w:val="en"/>
              </w:rPr>
              <w:t xml:space="preserve"> Công văn số 12495/SVHTT-NT ngày 07 tháng 9 năm 2026</w:t>
            </w:r>
            <w:r>
              <w:rPr>
                <w:rFonts w:ascii="Times New Roman" w:hAnsi="Times New Roman" w:cs="Times New Roman"/>
                <w:bCs/>
                <w:sz w:val="24"/>
                <w:szCs w:val="24"/>
                <w:lang w:val="en"/>
              </w:rPr>
              <w:t xml:space="preserve"> khác với đối tượng, mức chi của dự thảo; đồng thời,</w:t>
            </w:r>
            <w:r w:rsidRPr="00074C72">
              <w:rPr>
                <w:rFonts w:ascii="Times New Roman" w:hAnsi="Times New Roman" w:cs="Times New Roman"/>
                <w:bCs/>
                <w:sz w:val="24"/>
                <w:szCs w:val="24"/>
                <w:lang w:val="en"/>
              </w:rPr>
              <w:t xml:space="preserve"> cơ sở đề xuất mức chi hỗ trợ</w:t>
            </w:r>
            <w:r>
              <w:rPr>
                <w:rFonts w:ascii="Times New Roman" w:hAnsi="Times New Roman" w:cs="Times New Roman"/>
                <w:bCs/>
                <w:sz w:val="24"/>
                <w:szCs w:val="24"/>
                <w:lang w:val="en"/>
              </w:rPr>
              <w:t xml:space="preserve">; </w:t>
            </w:r>
            <w:r w:rsidRPr="00074C72">
              <w:rPr>
                <w:rFonts w:ascii="Times New Roman" w:hAnsi="Times New Roman" w:cs="Times New Roman"/>
                <w:bCs/>
                <w:sz w:val="24"/>
                <w:szCs w:val="24"/>
                <w:lang w:val="en"/>
              </w:rPr>
              <w:t xml:space="preserve">quy định số lượng tác phẩm tối đa hàng năm và phương thức hỗ trợ từ nguồn ngân sách nhà nước </w:t>
            </w:r>
            <w:r>
              <w:rPr>
                <w:rFonts w:ascii="Times New Roman" w:hAnsi="Times New Roman" w:cs="Times New Roman"/>
                <w:bCs/>
                <w:sz w:val="24"/>
                <w:szCs w:val="24"/>
                <w:lang w:val="en"/>
              </w:rPr>
              <w:t>được thuyết minh tại bản so sánh, thuyết minh.</w:t>
            </w:r>
          </w:p>
          <w:p w14:paraId="446309D3"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1374590D"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2DFFF1E0"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3DEC47BA"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0A2A5A64"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7831531F"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4573FE10"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60238385"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452768FD"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7E681765"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655912CB"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2BA86444"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10FBA3B5"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1EE2A76A"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62E6FEB7"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27B6E3CE"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0693A807"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7CABCEB2"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45D5AA85"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3C2F5ADE"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310530CC"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0C1F992E"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5866E90A" w14:textId="553D0C45" w:rsidR="00074C72" w:rsidRPr="00074C72" w:rsidRDefault="00074C72" w:rsidP="005C2632">
            <w:pPr>
              <w:autoSpaceDE w:val="0"/>
              <w:autoSpaceDN w:val="0"/>
              <w:adjustRightInd w:val="0"/>
              <w:spacing w:before="120"/>
              <w:ind w:left="138" w:right="129" w:firstLine="1"/>
              <w:jc w:val="both"/>
              <w:rPr>
                <w:rFonts w:ascii="Times New Roman" w:hAnsi="Times New Roman" w:cs="Times New Roman"/>
                <w:bCs/>
                <w:sz w:val="24"/>
                <w:szCs w:val="24"/>
                <w:lang w:val="en"/>
              </w:rPr>
            </w:pPr>
            <w:r>
              <w:rPr>
                <w:rFonts w:ascii="Times New Roman" w:hAnsi="Times New Roman" w:cs="Times New Roman"/>
                <w:bCs/>
                <w:sz w:val="24"/>
                <w:szCs w:val="24"/>
                <w:lang w:val="en"/>
              </w:rPr>
              <w:t xml:space="preserve">2.3. </w:t>
            </w:r>
            <w:r w:rsidRPr="00074C72">
              <w:rPr>
                <w:rFonts w:ascii="Times New Roman" w:hAnsi="Times New Roman" w:cs="Times New Roman"/>
                <w:bCs/>
                <w:sz w:val="24"/>
                <w:szCs w:val="24"/>
                <w:lang w:val="en"/>
              </w:rPr>
              <w:t>Sở Văn hóa và Thể thao tiếp thu, bổ sung duy trì cam kết tối thiểu 03 năm; đồng thời, đối với nội dung cơ sở đề xuất, mức hỗ trợ đã được thuyết minh tại bản so sánh, thuyết minh</w:t>
            </w:r>
          </w:p>
          <w:p w14:paraId="17B29CA6"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6C475C92"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782CD719"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47F33CD2"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637B2B36"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6FE5F29A"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7EB6F0FF"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3098DAB8"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1B80C30A" w14:textId="77777777"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6F611200" w14:textId="77777777" w:rsidR="00A1057A" w:rsidRDefault="00A1057A"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68FB36E0" w14:textId="77777777" w:rsidR="00A1057A" w:rsidRDefault="00A1057A"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p>
          <w:p w14:paraId="68B9BAFA" w14:textId="79FC8EB2" w:rsidR="00074C72" w:rsidRDefault="00074C72" w:rsidP="005C2632">
            <w:pPr>
              <w:tabs>
                <w:tab w:val="left" w:pos="367"/>
              </w:tabs>
              <w:autoSpaceDE w:val="0"/>
              <w:autoSpaceDN w:val="0"/>
              <w:adjustRightInd w:val="0"/>
              <w:spacing w:before="120"/>
              <w:ind w:left="138" w:right="129" w:firstLine="1"/>
              <w:jc w:val="both"/>
              <w:rPr>
                <w:rFonts w:ascii="Times New Roman" w:hAnsi="Times New Roman" w:cs="Times New Roman"/>
                <w:bCs/>
                <w:sz w:val="24"/>
                <w:szCs w:val="24"/>
                <w:lang w:val="en"/>
              </w:rPr>
            </w:pPr>
            <w:r>
              <w:rPr>
                <w:rFonts w:ascii="Times New Roman" w:hAnsi="Times New Roman" w:cs="Times New Roman"/>
                <w:bCs/>
                <w:sz w:val="24"/>
                <w:szCs w:val="24"/>
                <w:lang w:val="en"/>
              </w:rPr>
              <w:t xml:space="preserve">2.4. </w:t>
            </w:r>
            <w:r w:rsidR="005C2632">
              <w:rPr>
                <w:rFonts w:ascii="Times New Roman" w:hAnsi="Times New Roman" w:cs="Times New Roman"/>
                <w:bCs/>
                <w:sz w:val="24"/>
                <w:szCs w:val="24"/>
                <w:lang w:val="en"/>
              </w:rPr>
              <w:t>Sở Văn hóa và Thể thao tiếp thu, quy định rõ đối tượng được hưởng tại khoản 1 Điều 9; là pháp nhân được thành lập theo quy định, không phải là đơn vị sự nghiệp công lập của Sở; đồng thời, thống nhất quy định mức chi và thuyết minh cơ sở đề xuất vào bản thuyết minh.</w:t>
            </w:r>
          </w:p>
          <w:p w14:paraId="3F4D45EC" w14:textId="77777777" w:rsidR="005C2632" w:rsidRDefault="005C2632" w:rsidP="005C2632">
            <w:pPr>
              <w:tabs>
                <w:tab w:val="left" w:pos="367"/>
              </w:tabs>
              <w:autoSpaceDE w:val="0"/>
              <w:autoSpaceDN w:val="0"/>
              <w:adjustRightInd w:val="0"/>
              <w:spacing w:before="120"/>
              <w:ind w:left="138" w:right="129" w:firstLine="1"/>
              <w:jc w:val="both"/>
              <w:rPr>
                <w:rFonts w:ascii="Times New Roman" w:hAnsi="Times New Roman" w:cs="Times New Roman"/>
                <w:bCs/>
                <w:i/>
                <w:iCs/>
                <w:sz w:val="24"/>
                <w:szCs w:val="24"/>
                <w:lang w:val="en"/>
              </w:rPr>
            </w:pPr>
            <w:r>
              <w:rPr>
                <w:rFonts w:ascii="Times New Roman" w:hAnsi="Times New Roman" w:cs="Times New Roman"/>
                <w:bCs/>
                <w:sz w:val="24"/>
                <w:szCs w:val="24"/>
                <w:lang w:val="en"/>
              </w:rPr>
              <w:t>- T</w:t>
            </w:r>
            <w:r w:rsidRPr="005C2632">
              <w:rPr>
                <w:rFonts w:ascii="Times New Roman" w:hAnsi="Times New Roman" w:cs="Times New Roman"/>
                <w:bCs/>
                <w:sz w:val="24"/>
                <w:szCs w:val="24"/>
                <w:lang w:val="en"/>
              </w:rPr>
              <w:t>rường hợp 01 vận động viên thuộc nhiều tổ chức, cá nhân đáp ứng đủ điều kiện tại khoản 1 Điều 9, cùng đạt thành tích tại các giải thi đấu theo điểm a và b khoản 2 Điều 9 dự thảo thì thực hiện theo nguyên tắc tại khoản 4 Điều 4 “</w:t>
            </w:r>
            <w:r w:rsidRPr="005C2632">
              <w:rPr>
                <w:rFonts w:ascii="Times New Roman" w:hAnsi="Times New Roman" w:cs="Times New Roman"/>
                <w:bCs/>
                <w:i/>
                <w:iCs/>
                <w:sz w:val="24"/>
                <w:szCs w:val="24"/>
                <w:lang w:val="en"/>
              </w:rPr>
              <w:t>Cùng một nội dung đáp ứng điều kiện của nhiều chính sách hỗ trợ thì chỉ áp dụng một chính sách có mức hỗ trợ cao nhất.”</w:t>
            </w:r>
          </w:p>
          <w:p w14:paraId="60ABE735" w14:textId="77777777" w:rsidR="005C2632" w:rsidRDefault="005C2632" w:rsidP="005C2632">
            <w:pPr>
              <w:tabs>
                <w:tab w:val="left" w:pos="367"/>
              </w:tabs>
              <w:autoSpaceDE w:val="0"/>
              <w:autoSpaceDN w:val="0"/>
              <w:adjustRightInd w:val="0"/>
              <w:spacing w:before="120"/>
              <w:ind w:left="138" w:right="129" w:firstLine="1"/>
              <w:jc w:val="both"/>
              <w:rPr>
                <w:rFonts w:ascii="Times New Roman" w:hAnsi="Times New Roman" w:cs="Times New Roman"/>
                <w:bCs/>
                <w:i/>
                <w:iCs/>
                <w:sz w:val="24"/>
                <w:szCs w:val="24"/>
                <w:lang w:val="en"/>
              </w:rPr>
            </w:pPr>
          </w:p>
          <w:p w14:paraId="34292707" w14:textId="77777777" w:rsidR="005C2632" w:rsidRDefault="005C2632" w:rsidP="005C2632">
            <w:pPr>
              <w:tabs>
                <w:tab w:val="left" w:pos="367"/>
              </w:tabs>
              <w:autoSpaceDE w:val="0"/>
              <w:autoSpaceDN w:val="0"/>
              <w:adjustRightInd w:val="0"/>
              <w:spacing w:before="120"/>
              <w:ind w:left="138" w:right="129" w:firstLine="1"/>
              <w:jc w:val="both"/>
              <w:rPr>
                <w:rFonts w:ascii="Times New Roman" w:hAnsi="Times New Roman" w:cs="Times New Roman"/>
                <w:bCs/>
                <w:i/>
                <w:iCs/>
                <w:sz w:val="24"/>
                <w:szCs w:val="24"/>
                <w:lang w:val="en"/>
              </w:rPr>
            </w:pPr>
          </w:p>
          <w:p w14:paraId="6A395E61" w14:textId="77777777" w:rsidR="005C2632" w:rsidRDefault="005C2632" w:rsidP="005C2632">
            <w:pPr>
              <w:tabs>
                <w:tab w:val="left" w:pos="367"/>
              </w:tabs>
              <w:autoSpaceDE w:val="0"/>
              <w:autoSpaceDN w:val="0"/>
              <w:adjustRightInd w:val="0"/>
              <w:spacing w:before="120"/>
              <w:ind w:left="138" w:right="129" w:firstLine="1"/>
              <w:jc w:val="both"/>
              <w:rPr>
                <w:rFonts w:ascii="Times New Roman" w:hAnsi="Times New Roman" w:cs="Times New Roman"/>
                <w:bCs/>
                <w:i/>
                <w:iCs/>
                <w:sz w:val="24"/>
                <w:szCs w:val="24"/>
                <w:lang w:val="en"/>
              </w:rPr>
            </w:pPr>
          </w:p>
          <w:p w14:paraId="6D9A9715" w14:textId="77777777" w:rsidR="005C2632" w:rsidRDefault="005C2632" w:rsidP="005C2632">
            <w:pPr>
              <w:tabs>
                <w:tab w:val="left" w:pos="367"/>
              </w:tabs>
              <w:autoSpaceDE w:val="0"/>
              <w:autoSpaceDN w:val="0"/>
              <w:adjustRightInd w:val="0"/>
              <w:spacing w:before="120"/>
              <w:ind w:left="138" w:right="129" w:firstLine="1"/>
              <w:jc w:val="both"/>
              <w:rPr>
                <w:rFonts w:ascii="Times New Roman" w:hAnsi="Times New Roman" w:cs="Times New Roman"/>
                <w:bCs/>
                <w:i/>
                <w:iCs/>
                <w:sz w:val="24"/>
                <w:szCs w:val="24"/>
                <w:lang w:val="en"/>
              </w:rPr>
            </w:pPr>
          </w:p>
          <w:p w14:paraId="2D21CB9D" w14:textId="77777777" w:rsidR="005C2632" w:rsidRDefault="005C2632" w:rsidP="005C2632">
            <w:pPr>
              <w:tabs>
                <w:tab w:val="left" w:pos="367"/>
              </w:tabs>
              <w:autoSpaceDE w:val="0"/>
              <w:autoSpaceDN w:val="0"/>
              <w:adjustRightInd w:val="0"/>
              <w:spacing w:before="120"/>
              <w:ind w:left="138" w:right="129" w:firstLine="1"/>
              <w:jc w:val="both"/>
              <w:rPr>
                <w:rFonts w:ascii="Times New Roman" w:hAnsi="Times New Roman" w:cs="Times New Roman"/>
                <w:bCs/>
                <w:i/>
                <w:iCs/>
                <w:sz w:val="24"/>
                <w:szCs w:val="24"/>
                <w:lang w:val="en"/>
              </w:rPr>
            </w:pPr>
          </w:p>
          <w:p w14:paraId="3074FAF1" w14:textId="77777777" w:rsidR="005C2632" w:rsidRDefault="005C2632" w:rsidP="005C2632">
            <w:pPr>
              <w:tabs>
                <w:tab w:val="left" w:pos="367"/>
              </w:tabs>
              <w:autoSpaceDE w:val="0"/>
              <w:autoSpaceDN w:val="0"/>
              <w:adjustRightInd w:val="0"/>
              <w:spacing w:before="120"/>
              <w:ind w:left="138" w:right="129" w:firstLine="1"/>
              <w:jc w:val="both"/>
              <w:rPr>
                <w:rFonts w:ascii="Times New Roman" w:hAnsi="Times New Roman" w:cs="Times New Roman"/>
                <w:bCs/>
                <w:i/>
                <w:iCs/>
                <w:sz w:val="24"/>
                <w:szCs w:val="24"/>
                <w:lang w:val="en"/>
              </w:rPr>
            </w:pPr>
          </w:p>
          <w:p w14:paraId="2E89B80C" w14:textId="77777777" w:rsidR="005C2632" w:rsidRDefault="005C2632" w:rsidP="005C2632">
            <w:pPr>
              <w:tabs>
                <w:tab w:val="left" w:pos="367"/>
              </w:tabs>
              <w:autoSpaceDE w:val="0"/>
              <w:autoSpaceDN w:val="0"/>
              <w:adjustRightInd w:val="0"/>
              <w:spacing w:before="120"/>
              <w:ind w:left="138" w:right="129" w:firstLine="1"/>
              <w:jc w:val="both"/>
              <w:rPr>
                <w:rFonts w:ascii="Times New Roman" w:hAnsi="Times New Roman" w:cs="Times New Roman"/>
                <w:bCs/>
                <w:i/>
                <w:iCs/>
                <w:sz w:val="24"/>
                <w:szCs w:val="24"/>
                <w:lang w:val="en"/>
              </w:rPr>
            </w:pPr>
          </w:p>
          <w:p w14:paraId="164A12A6" w14:textId="77777777" w:rsidR="005C2632" w:rsidRDefault="005C2632" w:rsidP="005C2632">
            <w:pPr>
              <w:tabs>
                <w:tab w:val="left" w:pos="367"/>
              </w:tabs>
              <w:autoSpaceDE w:val="0"/>
              <w:autoSpaceDN w:val="0"/>
              <w:adjustRightInd w:val="0"/>
              <w:spacing w:before="120"/>
              <w:ind w:left="138" w:right="129" w:firstLine="1"/>
              <w:jc w:val="both"/>
              <w:rPr>
                <w:rFonts w:ascii="Times New Roman" w:hAnsi="Times New Roman" w:cs="Times New Roman"/>
                <w:bCs/>
                <w:i/>
                <w:iCs/>
                <w:sz w:val="24"/>
                <w:szCs w:val="24"/>
                <w:lang w:val="en"/>
              </w:rPr>
            </w:pPr>
          </w:p>
          <w:p w14:paraId="2A51851B" w14:textId="77777777" w:rsidR="005C2632" w:rsidRDefault="005C2632" w:rsidP="005C2632">
            <w:pPr>
              <w:tabs>
                <w:tab w:val="left" w:pos="367"/>
              </w:tabs>
              <w:autoSpaceDE w:val="0"/>
              <w:autoSpaceDN w:val="0"/>
              <w:adjustRightInd w:val="0"/>
              <w:spacing w:before="120"/>
              <w:ind w:left="138" w:right="129" w:firstLine="1"/>
              <w:jc w:val="both"/>
              <w:rPr>
                <w:rFonts w:ascii="Times New Roman" w:hAnsi="Times New Roman" w:cs="Times New Roman"/>
                <w:bCs/>
                <w:i/>
                <w:iCs/>
                <w:sz w:val="24"/>
                <w:szCs w:val="24"/>
                <w:lang w:val="en"/>
              </w:rPr>
            </w:pPr>
          </w:p>
          <w:p w14:paraId="11B686D0" w14:textId="77777777" w:rsidR="005C2632" w:rsidRDefault="005C2632" w:rsidP="005C2632">
            <w:pPr>
              <w:tabs>
                <w:tab w:val="left" w:pos="367"/>
              </w:tabs>
              <w:autoSpaceDE w:val="0"/>
              <w:autoSpaceDN w:val="0"/>
              <w:adjustRightInd w:val="0"/>
              <w:spacing w:before="120"/>
              <w:ind w:left="138" w:right="129" w:firstLine="1"/>
              <w:jc w:val="both"/>
              <w:rPr>
                <w:rFonts w:ascii="Times New Roman" w:hAnsi="Times New Roman" w:cs="Times New Roman"/>
                <w:bCs/>
                <w:i/>
                <w:iCs/>
                <w:sz w:val="24"/>
                <w:szCs w:val="24"/>
                <w:lang w:val="en"/>
              </w:rPr>
            </w:pPr>
          </w:p>
          <w:p w14:paraId="236926DF" w14:textId="77777777" w:rsidR="005C2632" w:rsidRDefault="005C2632" w:rsidP="005C2632">
            <w:pPr>
              <w:tabs>
                <w:tab w:val="left" w:pos="367"/>
              </w:tabs>
              <w:autoSpaceDE w:val="0"/>
              <w:autoSpaceDN w:val="0"/>
              <w:adjustRightInd w:val="0"/>
              <w:spacing w:before="120"/>
              <w:ind w:left="138" w:right="129" w:firstLine="1"/>
              <w:jc w:val="both"/>
              <w:rPr>
                <w:rFonts w:ascii="Times New Roman" w:hAnsi="Times New Roman" w:cs="Times New Roman"/>
                <w:bCs/>
                <w:i/>
                <w:iCs/>
                <w:sz w:val="24"/>
                <w:szCs w:val="24"/>
                <w:lang w:val="en"/>
              </w:rPr>
            </w:pPr>
          </w:p>
          <w:p w14:paraId="1F21A45B" w14:textId="77777777" w:rsidR="005C2632" w:rsidRDefault="005C2632" w:rsidP="005C2632">
            <w:pPr>
              <w:tabs>
                <w:tab w:val="left" w:pos="367"/>
              </w:tabs>
              <w:autoSpaceDE w:val="0"/>
              <w:autoSpaceDN w:val="0"/>
              <w:adjustRightInd w:val="0"/>
              <w:spacing w:before="120"/>
              <w:ind w:left="138" w:right="129" w:firstLine="1"/>
              <w:jc w:val="both"/>
              <w:rPr>
                <w:rFonts w:ascii="Times New Roman" w:hAnsi="Times New Roman" w:cs="Times New Roman"/>
                <w:bCs/>
                <w:i/>
                <w:iCs/>
                <w:sz w:val="24"/>
                <w:szCs w:val="24"/>
                <w:lang w:val="en"/>
              </w:rPr>
            </w:pPr>
          </w:p>
          <w:p w14:paraId="02B77BA2" w14:textId="77777777" w:rsidR="005C2632" w:rsidRDefault="005C2632" w:rsidP="005C2632">
            <w:pPr>
              <w:tabs>
                <w:tab w:val="left" w:pos="367"/>
              </w:tabs>
              <w:autoSpaceDE w:val="0"/>
              <w:autoSpaceDN w:val="0"/>
              <w:adjustRightInd w:val="0"/>
              <w:spacing w:before="120"/>
              <w:ind w:left="138" w:right="129" w:firstLine="1"/>
              <w:jc w:val="both"/>
              <w:rPr>
                <w:rFonts w:ascii="Times New Roman" w:hAnsi="Times New Roman" w:cs="Times New Roman"/>
                <w:bCs/>
                <w:i/>
                <w:iCs/>
                <w:sz w:val="24"/>
                <w:szCs w:val="24"/>
                <w:lang w:val="en"/>
              </w:rPr>
            </w:pPr>
          </w:p>
          <w:p w14:paraId="4EFEEA29" w14:textId="77777777" w:rsidR="005C2632" w:rsidRDefault="005C2632" w:rsidP="005C2632">
            <w:pPr>
              <w:tabs>
                <w:tab w:val="left" w:pos="367"/>
              </w:tabs>
              <w:autoSpaceDE w:val="0"/>
              <w:autoSpaceDN w:val="0"/>
              <w:adjustRightInd w:val="0"/>
              <w:spacing w:before="120"/>
              <w:ind w:left="138" w:right="129" w:firstLine="1"/>
              <w:jc w:val="both"/>
              <w:rPr>
                <w:rFonts w:ascii="Times New Roman" w:hAnsi="Times New Roman" w:cs="Times New Roman"/>
                <w:bCs/>
                <w:i/>
                <w:iCs/>
                <w:sz w:val="24"/>
                <w:szCs w:val="24"/>
                <w:lang w:val="en"/>
              </w:rPr>
            </w:pPr>
          </w:p>
          <w:p w14:paraId="0FA8751F" w14:textId="77777777" w:rsidR="005C2632" w:rsidRDefault="005C2632" w:rsidP="005C2632">
            <w:pPr>
              <w:tabs>
                <w:tab w:val="left" w:pos="367"/>
              </w:tabs>
              <w:autoSpaceDE w:val="0"/>
              <w:autoSpaceDN w:val="0"/>
              <w:adjustRightInd w:val="0"/>
              <w:spacing w:before="120"/>
              <w:ind w:left="138" w:right="129" w:firstLine="1"/>
              <w:jc w:val="both"/>
              <w:rPr>
                <w:rFonts w:ascii="Times New Roman" w:hAnsi="Times New Roman" w:cs="Times New Roman"/>
                <w:bCs/>
                <w:i/>
                <w:iCs/>
                <w:sz w:val="24"/>
                <w:szCs w:val="24"/>
                <w:lang w:val="en"/>
              </w:rPr>
            </w:pPr>
          </w:p>
          <w:p w14:paraId="796A0AF9" w14:textId="77777777" w:rsidR="005C2632" w:rsidRDefault="005C2632" w:rsidP="005C2632">
            <w:pPr>
              <w:tabs>
                <w:tab w:val="left" w:pos="367"/>
              </w:tabs>
              <w:autoSpaceDE w:val="0"/>
              <w:autoSpaceDN w:val="0"/>
              <w:adjustRightInd w:val="0"/>
              <w:spacing w:before="120"/>
              <w:ind w:left="138" w:right="129" w:firstLine="1"/>
              <w:jc w:val="both"/>
              <w:rPr>
                <w:rFonts w:ascii="Times New Roman" w:hAnsi="Times New Roman" w:cs="Times New Roman"/>
                <w:bCs/>
                <w:i/>
                <w:iCs/>
                <w:sz w:val="24"/>
                <w:szCs w:val="24"/>
                <w:lang w:val="en"/>
              </w:rPr>
            </w:pPr>
          </w:p>
          <w:p w14:paraId="084FEACD" w14:textId="77777777" w:rsidR="005C2632" w:rsidRDefault="005C2632" w:rsidP="005C2632">
            <w:pPr>
              <w:tabs>
                <w:tab w:val="left" w:pos="367"/>
              </w:tabs>
              <w:autoSpaceDE w:val="0"/>
              <w:autoSpaceDN w:val="0"/>
              <w:adjustRightInd w:val="0"/>
              <w:spacing w:before="120"/>
              <w:ind w:left="138" w:right="129" w:firstLine="1"/>
              <w:jc w:val="both"/>
              <w:rPr>
                <w:rFonts w:ascii="Times New Roman" w:hAnsi="Times New Roman" w:cs="Times New Roman"/>
                <w:bCs/>
                <w:i/>
                <w:iCs/>
                <w:sz w:val="24"/>
                <w:szCs w:val="24"/>
                <w:lang w:val="en"/>
              </w:rPr>
            </w:pPr>
          </w:p>
          <w:p w14:paraId="0AE93777" w14:textId="77777777" w:rsidR="005C2632" w:rsidRDefault="005C2632" w:rsidP="005C2632">
            <w:pPr>
              <w:tabs>
                <w:tab w:val="left" w:pos="367"/>
              </w:tabs>
              <w:autoSpaceDE w:val="0"/>
              <w:autoSpaceDN w:val="0"/>
              <w:adjustRightInd w:val="0"/>
              <w:spacing w:before="120"/>
              <w:ind w:left="138" w:right="129" w:firstLine="1"/>
              <w:jc w:val="both"/>
              <w:rPr>
                <w:rFonts w:ascii="Times New Roman" w:hAnsi="Times New Roman" w:cs="Times New Roman"/>
                <w:bCs/>
                <w:i/>
                <w:iCs/>
                <w:sz w:val="24"/>
                <w:szCs w:val="24"/>
                <w:lang w:val="en"/>
              </w:rPr>
            </w:pPr>
          </w:p>
          <w:p w14:paraId="45926990" w14:textId="77777777" w:rsidR="00A1057A" w:rsidRDefault="00A1057A" w:rsidP="00A1057A">
            <w:pPr>
              <w:tabs>
                <w:tab w:val="left" w:pos="380"/>
                <w:tab w:val="left" w:pos="530"/>
              </w:tabs>
              <w:autoSpaceDE w:val="0"/>
              <w:autoSpaceDN w:val="0"/>
              <w:adjustRightInd w:val="0"/>
              <w:spacing w:before="120"/>
              <w:ind w:left="139" w:right="129"/>
              <w:jc w:val="both"/>
              <w:rPr>
                <w:rFonts w:ascii="Times New Roman" w:hAnsi="Times New Roman" w:cs="Times New Roman"/>
                <w:bCs/>
                <w:sz w:val="24"/>
                <w:szCs w:val="24"/>
                <w:lang w:val="en"/>
              </w:rPr>
            </w:pPr>
          </w:p>
          <w:p w14:paraId="203FBDE7" w14:textId="77777777" w:rsidR="00A1057A" w:rsidRDefault="00A1057A" w:rsidP="00A1057A">
            <w:pPr>
              <w:tabs>
                <w:tab w:val="left" w:pos="380"/>
                <w:tab w:val="left" w:pos="530"/>
              </w:tabs>
              <w:autoSpaceDE w:val="0"/>
              <w:autoSpaceDN w:val="0"/>
              <w:adjustRightInd w:val="0"/>
              <w:spacing w:before="120"/>
              <w:ind w:left="139" w:right="129"/>
              <w:jc w:val="both"/>
              <w:rPr>
                <w:rFonts w:ascii="Times New Roman" w:hAnsi="Times New Roman" w:cs="Times New Roman"/>
                <w:bCs/>
                <w:sz w:val="24"/>
                <w:szCs w:val="24"/>
                <w:lang w:val="en"/>
              </w:rPr>
            </w:pPr>
          </w:p>
          <w:p w14:paraId="62F5AE8D" w14:textId="1CE88B96" w:rsidR="005C2632" w:rsidRPr="00A1057A" w:rsidRDefault="00A1057A" w:rsidP="00A1057A">
            <w:pPr>
              <w:tabs>
                <w:tab w:val="left" w:pos="380"/>
                <w:tab w:val="left" w:pos="530"/>
              </w:tabs>
              <w:autoSpaceDE w:val="0"/>
              <w:autoSpaceDN w:val="0"/>
              <w:adjustRightInd w:val="0"/>
              <w:spacing w:before="120"/>
              <w:ind w:left="139" w:right="129"/>
              <w:jc w:val="both"/>
              <w:rPr>
                <w:rFonts w:ascii="Times New Roman" w:hAnsi="Times New Roman" w:cs="Times New Roman"/>
                <w:bCs/>
                <w:sz w:val="24"/>
                <w:szCs w:val="24"/>
                <w:lang w:val="en"/>
              </w:rPr>
            </w:pPr>
            <w:r>
              <w:rPr>
                <w:rFonts w:ascii="Times New Roman" w:hAnsi="Times New Roman" w:cs="Times New Roman"/>
                <w:bCs/>
                <w:sz w:val="24"/>
                <w:szCs w:val="24"/>
                <w:lang w:val="en"/>
              </w:rPr>
              <w:t xml:space="preserve">2.5. </w:t>
            </w:r>
            <w:r w:rsidR="00276A31" w:rsidRPr="00A1057A">
              <w:rPr>
                <w:rFonts w:ascii="Times New Roman" w:hAnsi="Times New Roman" w:cs="Times New Roman"/>
                <w:bCs/>
                <w:sz w:val="24"/>
                <w:szCs w:val="24"/>
                <w:lang w:val="en"/>
              </w:rPr>
              <w:t xml:space="preserve"> Sở Văn hóa và Thể thao tiếp thu, điều chỉnh thành </w:t>
            </w:r>
            <w:r w:rsidR="00276A31" w:rsidRPr="00A1057A">
              <w:rPr>
                <w:rFonts w:ascii="Times New Roman" w:hAnsi="Times New Roman" w:cs="Times New Roman"/>
                <w:bCs/>
                <w:i/>
                <w:iCs/>
                <w:sz w:val="24"/>
                <w:szCs w:val="24"/>
                <w:lang w:val="en"/>
              </w:rPr>
              <w:t>“</w:t>
            </w:r>
            <w:r w:rsidR="00173E25" w:rsidRPr="00A1057A">
              <w:rPr>
                <w:rFonts w:ascii="Times New Roman" w:hAnsi="Times New Roman" w:cs="Times New Roman"/>
                <w:bCs/>
                <w:i/>
                <w:iCs/>
                <w:sz w:val="24"/>
                <w:szCs w:val="24"/>
                <w:lang w:val="en"/>
              </w:rPr>
              <w:t>Nguồn thu từ chuyển nhượng vận động viên được hạch toán, quản lý, sử dụng theo quy định của pháp luật về cơ chế tài chính áp dụng đối với đơn vị sự nghiệp công lập, trong đó ưu tiên bố trí để đầu tư phát triển thể dục thể thao của Thành phố Hồ Chí Minh</w:t>
            </w:r>
            <w:r w:rsidR="00173E25" w:rsidRPr="00A1057A">
              <w:rPr>
                <w:rFonts w:ascii="Times New Roman" w:hAnsi="Times New Roman" w:cs="Times New Roman"/>
                <w:bCs/>
                <w:i/>
                <w:iCs/>
                <w:sz w:val="24"/>
                <w:szCs w:val="24"/>
                <w:lang w:val="en"/>
              </w:rPr>
              <w:t>”</w:t>
            </w:r>
          </w:p>
          <w:p w14:paraId="4B217EF3" w14:textId="77777777" w:rsidR="00A1057A" w:rsidRDefault="00A1057A" w:rsidP="00A1057A">
            <w:pPr>
              <w:tabs>
                <w:tab w:val="left" w:pos="380"/>
                <w:tab w:val="left" w:pos="530"/>
              </w:tabs>
              <w:autoSpaceDE w:val="0"/>
              <w:autoSpaceDN w:val="0"/>
              <w:adjustRightInd w:val="0"/>
              <w:spacing w:before="120"/>
              <w:ind w:right="129"/>
              <w:jc w:val="both"/>
              <w:rPr>
                <w:rFonts w:ascii="Times New Roman" w:hAnsi="Times New Roman" w:cs="Times New Roman"/>
                <w:bCs/>
                <w:sz w:val="24"/>
                <w:szCs w:val="24"/>
                <w:lang w:val="en"/>
              </w:rPr>
            </w:pPr>
          </w:p>
          <w:p w14:paraId="08189347" w14:textId="77777777" w:rsidR="00A1057A" w:rsidRDefault="00A1057A" w:rsidP="00A1057A">
            <w:pPr>
              <w:tabs>
                <w:tab w:val="left" w:pos="380"/>
                <w:tab w:val="left" w:pos="530"/>
              </w:tabs>
              <w:autoSpaceDE w:val="0"/>
              <w:autoSpaceDN w:val="0"/>
              <w:adjustRightInd w:val="0"/>
              <w:spacing w:before="120"/>
              <w:ind w:right="129"/>
              <w:jc w:val="both"/>
              <w:rPr>
                <w:rFonts w:ascii="Times New Roman" w:hAnsi="Times New Roman" w:cs="Times New Roman"/>
                <w:bCs/>
                <w:sz w:val="24"/>
                <w:szCs w:val="24"/>
                <w:lang w:val="en"/>
              </w:rPr>
            </w:pPr>
          </w:p>
          <w:p w14:paraId="1642AF42" w14:textId="77777777" w:rsidR="00A1057A" w:rsidRDefault="00A1057A" w:rsidP="00A1057A">
            <w:pPr>
              <w:tabs>
                <w:tab w:val="left" w:pos="380"/>
                <w:tab w:val="left" w:pos="530"/>
              </w:tabs>
              <w:autoSpaceDE w:val="0"/>
              <w:autoSpaceDN w:val="0"/>
              <w:adjustRightInd w:val="0"/>
              <w:spacing w:before="120"/>
              <w:ind w:right="129"/>
              <w:jc w:val="both"/>
              <w:rPr>
                <w:rFonts w:ascii="Times New Roman" w:hAnsi="Times New Roman" w:cs="Times New Roman"/>
                <w:bCs/>
                <w:sz w:val="24"/>
                <w:szCs w:val="24"/>
                <w:lang w:val="en"/>
              </w:rPr>
            </w:pPr>
          </w:p>
          <w:p w14:paraId="15B29A24" w14:textId="77777777" w:rsidR="00A1057A" w:rsidRDefault="00A1057A" w:rsidP="00A1057A">
            <w:pPr>
              <w:tabs>
                <w:tab w:val="left" w:pos="380"/>
                <w:tab w:val="left" w:pos="530"/>
              </w:tabs>
              <w:autoSpaceDE w:val="0"/>
              <w:autoSpaceDN w:val="0"/>
              <w:adjustRightInd w:val="0"/>
              <w:spacing w:before="120"/>
              <w:ind w:right="129"/>
              <w:jc w:val="both"/>
              <w:rPr>
                <w:rFonts w:ascii="Times New Roman" w:hAnsi="Times New Roman" w:cs="Times New Roman"/>
                <w:bCs/>
                <w:sz w:val="24"/>
                <w:szCs w:val="24"/>
                <w:lang w:val="en"/>
              </w:rPr>
            </w:pPr>
          </w:p>
          <w:p w14:paraId="6B31BB41" w14:textId="77777777" w:rsidR="00A1057A" w:rsidRDefault="00A1057A" w:rsidP="00A1057A">
            <w:pPr>
              <w:tabs>
                <w:tab w:val="left" w:pos="380"/>
                <w:tab w:val="left" w:pos="530"/>
              </w:tabs>
              <w:autoSpaceDE w:val="0"/>
              <w:autoSpaceDN w:val="0"/>
              <w:adjustRightInd w:val="0"/>
              <w:spacing w:before="120"/>
              <w:ind w:right="129"/>
              <w:jc w:val="both"/>
              <w:rPr>
                <w:rFonts w:ascii="Times New Roman" w:hAnsi="Times New Roman" w:cs="Times New Roman"/>
                <w:bCs/>
                <w:sz w:val="24"/>
                <w:szCs w:val="24"/>
                <w:lang w:val="en"/>
              </w:rPr>
            </w:pPr>
          </w:p>
          <w:p w14:paraId="388C2031" w14:textId="77777777" w:rsidR="00A1057A" w:rsidRDefault="00A1057A" w:rsidP="00A1057A">
            <w:pPr>
              <w:tabs>
                <w:tab w:val="left" w:pos="380"/>
                <w:tab w:val="left" w:pos="530"/>
              </w:tabs>
              <w:autoSpaceDE w:val="0"/>
              <w:autoSpaceDN w:val="0"/>
              <w:adjustRightInd w:val="0"/>
              <w:spacing w:before="120"/>
              <w:ind w:right="129"/>
              <w:jc w:val="both"/>
              <w:rPr>
                <w:rFonts w:ascii="Times New Roman" w:hAnsi="Times New Roman" w:cs="Times New Roman"/>
                <w:bCs/>
                <w:sz w:val="24"/>
                <w:szCs w:val="24"/>
                <w:lang w:val="en"/>
              </w:rPr>
            </w:pPr>
          </w:p>
          <w:p w14:paraId="281BECA2" w14:textId="77777777" w:rsidR="00A1057A" w:rsidRDefault="00A1057A" w:rsidP="00A1057A">
            <w:pPr>
              <w:tabs>
                <w:tab w:val="left" w:pos="380"/>
                <w:tab w:val="left" w:pos="530"/>
              </w:tabs>
              <w:autoSpaceDE w:val="0"/>
              <w:autoSpaceDN w:val="0"/>
              <w:adjustRightInd w:val="0"/>
              <w:spacing w:before="120"/>
              <w:ind w:right="129"/>
              <w:jc w:val="both"/>
              <w:rPr>
                <w:rFonts w:ascii="Times New Roman" w:hAnsi="Times New Roman" w:cs="Times New Roman"/>
                <w:bCs/>
                <w:sz w:val="24"/>
                <w:szCs w:val="24"/>
                <w:lang w:val="en"/>
              </w:rPr>
            </w:pPr>
          </w:p>
          <w:p w14:paraId="29024A2F" w14:textId="77777777" w:rsidR="00A1057A" w:rsidRDefault="00A1057A" w:rsidP="00A1057A">
            <w:pPr>
              <w:tabs>
                <w:tab w:val="left" w:pos="380"/>
                <w:tab w:val="left" w:pos="530"/>
              </w:tabs>
              <w:autoSpaceDE w:val="0"/>
              <w:autoSpaceDN w:val="0"/>
              <w:adjustRightInd w:val="0"/>
              <w:spacing w:before="120"/>
              <w:ind w:right="129"/>
              <w:jc w:val="both"/>
              <w:rPr>
                <w:rFonts w:ascii="Times New Roman" w:hAnsi="Times New Roman" w:cs="Times New Roman"/>
                <w:bCs/>
                <w:sz w:val="24"/>
                <w:szCs w:val="24"/>
                <w:lang w:val="en"/>
              </w:rPr>
            </w:pPr>
          </w:p>
          <w:p w14:paraId="79C4C952" w14:textId="77777777" w:rsidR="00A1057A" w:rsidRDefault="00A1057A" w:rsidP="00A1057A">
            <w:pPr>
              <w:tabs>
                <w:tab w:val="left" w:pos="380"/>
                <w:tab w:val="left" w:pos="530"/>
              </w:tabs>
              <w:autoSpaceDE w:val="0"/>
              <w:autoSpaceDN w:val="0"/>
              <w:adjustRightInd w:val="0"/>
              <w:spacing w:before="120"/>
              <w:ind w:right="129"/>
              <w:jc w:val="both"/>
              <w:rPr>
                <w:rFonts w:ascii="Times New Roman" w:hAnsi="Times New Roman" w:cs="Times New Roman"/>
                <w:bCs/>
                <w:sz w:val="24"/>
                <w:szCs w:val="24"/>
                <w:lang w:val="en"/>
              </w:rPr>
            </w:pPr>
          </w:p>
          <w:p w14:paraId="0F58B570" w14:textId="77777777" w:rsidR="00A1057A" w:rsidRDefault="00A1057A" w:rsidP="00A1057A">
            <w:pPr>
              <w:tabs>
                <w:tab w:val="left" w:pos="380"/>
                <w:tab w:val="left" w:pos="530"/>
              </w:tabs>
              <w:autoSpaceDE w:val="0"/>
              <w:autoSpaceDN w:val="0"/>
              <w:adjustRightInd w:val="0"/>
              <w:spacing w:before="120"/>
              <w:ind w:right="129"/>
              <w:jc w:val="both"/>
              <w:rPr>
                <w:rFonts w:ascii="Times New Roman" w:hAnsi="Times New Roman" w:cs="Times New Roman"/>
                <w:bCs/>
                <w:sz w:val="24"/>
                <w:szCs w:val="24"/>
                <w:lang w:val="en"/>
              </w:rPr>
            </w:pPr>
          </w:p>
          <w:p w14:paraId="6A97E481" w14:textId="77777777" w:rsidR="00A1057A" w:rsidRDefault="00A1057A" w:rsidP="00A1057A">
            <w:pPr>
              <w:tabs>
                <w:tab w:val="left" w:pos="380"/>
                <w:tab w:val="left" w:pos="530"/>
              </w:tabs>
              <w:autoSpaceDE w:val="0"/>
              <w:autoSpaceDN w:val="0"/>
              <w:adjustRightInd w:val="0"/>
              <w:spacing w:before="120"/>
              <w:ind w:right="129"/>
              <w:jc w:val="both"/>
              <w:rPr>
                <w:rFonts w:ascii="Times New Roman" w:hAnsi="Times New Roman" w:cs="Times New Roman"/>
                <w:bCs/>
                <w:sz w:val="24"/>
                <w:szCs w:val="24"/>
                <w:lang w:val="en"/>
              </w:rPr>
            </w:pPr>
          </w:p>
          <w:p w14:paraId="31E5AFA7" w14:textId="77777777" w:rsidR="00A1057A" w:rsidRDefault="00A1057A" w:rsidP="00A1057A">
            <w:pPr>
              <w:tabs>
                <w:tab w:val="left" w:pos="380"/>
                <w:tab w:val="left" w:pos="530"/>
              </w:tabs>
              <w:autoSpaceDE w:val="0"/>
              <w:autoSpaceDN w:val="0"/>
              <w:adjustRightInd w:val="0"/>
              <w:spacing w:before="120"/>
              <w:ind w:right="129"/>
              <w:jc w:val="both"/>
              <w:rPr>
                <w:rFonts w:ascii="Times New Roman" w:hAnsi="Times New Roman" w:cs="Times New Roman"/>
                <w:bCs/>
                <w:sz w:val="24"/>
                <w:szCs w:val="24"/>
                <w:lang w:val="en"/>
              </w:rPr>
            </w:pPr>
          </w:p>
          <w:p w14:paraId="7F6B2D17" w14:textId="2E906FA7" w:rsidR="00A1057A" w:rsidRDefault="00A1057A" w:rsidP="00A1057A">
            <w:pPr>
              <w:tabs>
                <w:tab w:val="left" w:pos="380"/>
                <w:tab w:val="left" w:pos="530"/>
              </w:tabs>
              <w:autoSpaceDE w:val="0"/>
              <w:autoSpaceDN w:val="0"/>
              <w:adjustRightInd w:val="0"/>
              <w:spacing w:before="120"/>
              <w:ind w:left="197" w:right="129"/>
              <w:jc w:val="both"/>
              <w:rPr>
                <w:rFonts w:ascii="Times New Roman" w:hAnsi="Times New Roman" w:cs="Times New Roman"/>
                <w:bCs/>
                <w:sz w:val="24"/>
                <w:szCs w:val="24"/>
                <w:lang w:val="en"/>
              </w:rPr>
            </w:pPr>
            <w:r>
              <w:rPr>
                <w:rFonts w:ascii="Times New Roman" w:hAnsi="Times New Roman" w:cs="Times New Roman"/>
                <w:bCs/>
                <w:sz w:val="24"/>
                <w:szCs w:val="24"/>
                <w:lang w:val="en"/>
              </w:rPr>
              <w:t xml:space="preserve">2.6. </w:t>
            </w:r>
            <w:r w:rsidRPr="00A1057A">
              <w:rPr>
                <w:rFonts w:ascii="Times New Roman" w:hAnsi="Times New Roman" w:cs="Times New Roman"/>
                <w:bCs/>
                <w:sz w:val="24"/>
                <w:szCs w:val="24"/>
                <w:lang w:val="en"/>
              </w:rPr>
              <w:t xml:space="preserve">Việc quy định “văn phòng” căn cứ </w:t>
            </w:r>
            <w:r>
              <w:rPr>
                <w:rFonts w:ascii="Times New Roman" w:hAnsi="Times New Roman" w:cs="Times New Roman"/>
                <w:bCs/>
                <w:sz w:val="24"/>
                <w:szCs w:val="24"/>
                <w:lang w:val="en"/>
              </w:rPr>
              <w:t>Quyết định số</w:t>
            </w:r>
            <w:r w:rsidRPr="00A1057A">
              <w:rPr>
                <w:rFonts w:ascii="Times New Roman" w:hAnsi="Times New Roman" w:cs="Times New Roman"/>
                <w:bCs/>
                <w:sz w:val="24"/>
                <w:szCs w:val="24"/>
                <w:lang w:val="en"/>
              </w:rPr>
              <w:t xml:space="preserve"> 3910/QĐ-UBND ngày 19/10/2020 của UBND TP về ban hành quy chế (mẫu) về tổ chức, hoạt động và tiêu chí của văn phòng - tụ điểm sinh hoạt văn hóa, thể thao ấp.</w:t>
            </w:r>
          </w:p>
          <w:p w14:paraId="1D19B949" w14:textId="77777777" w:rsidR="00A1057A" w:rsidRDefault="00A1057A" w:rsidP="00A1057A">
            <w:pPr>
              <w:tabs>
                <w:tab w:val="left" w:pos="380"/>
                <w:tab w:val="left" w:pos="530"/>
              </w:tabs>
              <w:autoSpaceDE w:val="0"/>
              <w:autoSpaceDN w:val="0"/>
              <w:adjustRightInd w:val="0"/>
              <w:spacing w:before="120"/>
              <w:ind w:left="197" w:right="129"/>
              <w:jc w:val="both"/>
              <w:rPr>
                <w:rFonts w:ascii="Times New Roman" w:hAnsi="Times New Roman" w:cs="Times New Roman"/>
                <w:bCs/>
                <w:sz w:val="24"/>
                <w:szCs w:val="24"/>
                <w:lang w:val="en"/>
              </w:rPr>
            </w:pPr>
          </w:p>
          <w:p w14:paraId="54E7879B" w14:textId="77777777" w:rsidR="00A1057A" w:rsidRDefault="00A1057A" w:rsidP="00A1057A">
            <w:pPr>
              <w:tabs>
                <w:tab w:val="left" w:pos="380"/>
                <w:tab w:val="left" w:pos="530"/>
              </w:tabs>
              <w:autoSpaceDE w:val="0"/>
              <w:autoSpaceDN w:val="0"/>
              <w:adjustRightInd w:val="0"/>
              <w:spacing w:before="120"/>
              <w:ind w:left="197" w:right="129"/>
              <w:jc w:val="both"/>
              <w:rPr>
                <w:rFonts w:ascii="Times New Roman" w:hAnsi="Times New Roman" w:cs="Times New Roman"/>
                <w:bCs/>
                <w:sz w:val="24"/>
                <w:szCs w:val="24"/>
                <w:lang w:val="en"/>
              </w:rPr>
            </w:pPr>
          </w:p>
          <w:p w14:paraId="2651672E" w14:textId="77777777" w:rsidR="00A1057A" w:rsidRDefault="00A1057A" w:rsidP="00A1057A">
            <w:pPr>
              <w:tabs>
                <w:tab w:val="left" w:pos="380"/>
                <w:tab w:val="left" w:pos="530"/>
              </w:tabs>
              <w:autoSpaceDE w:val="0"/>
              <w:autoSpaceDN w:val="0"/>
              <w:adjustRightInd w:val="0"/>
              <w:spacing w:before="120"/>
              <w:ind w:left="197" w:right="129"/>
              <w:jc w:val="both"/>
              <w:rPr>
                <w:rFonts w:ascii="Times New Roman" w:hAnsi="Times New Roman" w:cs="Times New Roman"/>
                <w:bCs/>
                <w:sz w:val="24"/>
                <w:szCs w:val="24"/>
                <w:lang w:val="en"/>
              </w:rPr>
            </w:pPr>
          </w:p>
          <w:p w14:paraId="676B5869" w14:textId="77777777" w:rsidR="00A1057A" w:rsidRDefault="00A1057A" w:rsidP="00A1057A">
            <w:pPr>
              <w:tabs>
                <w:tab w:val="left" w:pos="380"/>
                <w:tab w:val="left" w:pos="530"/>
              </w:tabs>
              <w:autoSpaceDE w:val="0"/>
              <w:autoSpaceDN w:val="0"/>
              <w:adjustRightInd w:val="0"/>
              <w:spacing w:before="120"/>
              <w:ind w:left="197" w:right="129"/>
              <w:jc w:val="both"/>
              <w:rPr>
                <w:rFonts w:ascii="Times New Roman" w:hAnsi="Times New Roman" w:cs="Times New Roman"/>
                <w:bCs/>
                <w:sz w:val="24"/>
                <w:szCs w:val="24"/>
                <w:lang w:val="en"/>
              </w:rPr>
            </w:pPr>
          </w:p>
          <w:p w14:paraId="676971CA" w14:textId="3C983EEC" w:rsidR="00A1057A" w:rsidRPr="00A1057A" w:rsidRDefault="00A1057A" w:rsidP="00A1057A">
            <w:pPr>
              <w:pStyle w:val="ListParagraph"/>
              <w:numPr>
                <w:ilvl w:val="0"/>
                <w:numId w:val="4"/>
              </w:numPr>
              <w:tabs>
                <w:tab w:val="left" w:pos="139"/>
                <w:tab w:val="left" w:pos="380"/>
              </w:tabs>
              <w:autoSpaceDE w:val="0"/>
              <w:autoSpaceDN w:val="0"/>
              <w:adjustRightInd w:val="0"/>
              <w:spacing w:before="120"/>
              <w:ind w:left="138" w:right="129" w:firstLine="1"/>
              <w:jc w:val="both"/>
              <w:rPr>
                <w:rFonts w:ascii="Times New Roman" w:hAnsi="Times New Roman" w:cs="Times New Roman"/>
                <w:bCs/>
                <w:sz w:val="24"/>
                <w:szCs w:val="24"/>
                <w:lang w:val="en"/>
              </w:rPr>
            </w:pPr>
            <w:r>
              <w:rPr>
                <w:rFonts w:ascii="Times New Roman" w:hAnsi="Times New Roman" w:cs="Times New Roman"/>
                <w:bCs/>
                <w:sz w:val="24"/>
                <w:szCs w:val="24"/>
                <w:lang w:val="en"/>
              </w:rPr>
              <w:t>Sở Văn hóa và Thể thao tiếp thu, bổ sung bảng dự toán</w:t>
            </w:r>
          </w:p>
        </w:tc>
      </w:tr>
      <w:tr w:rsidR="00FA5E7E" w14:paraId="54C72323" w14:textId="77777777">
        <w:trPr>
          <w:jc w:val="center"/>
        </w:trPr>
        <w:tc>
          <w:tcPr>
            <w:tcW w:w="636" w:type="pct"/>
            <w:shd w:val="clear" w:color="auto" w:fill="FFFFFF"/>
          </w:tcPr>
          <w:p w14:paraId="3385FD99" w14:textId="77777777" w:rsidR="00FA5E7E" w:rsidRDefault="00000000" w:rsidP="00100E2B">
            <w:pPr>
              <w:autoSpaceDE w:val="0"/>
              <w:autoSpaceDN w:val="0"/>
              <w:adjustRightInd w:val="0"/>
              <w:spacing w:before="120"/>
              <w:ind w:left="142" w:right="133"/>
              <w:jc w:val="both"/>
              <w:rPr>
                <w:rFonts w:ascii="Times New Roman" w:hAnsi="Times New Roman" w:cs="Times New Roman"/>
                <w:bCs/>
                <w:sz w:val="24"/>
                <w:szCs w:val="24"/>
                <w:lang w:val="en"/>
              </w:rPr>
            </w:pPr>
            <w:r>
              <w:rPr>
                <w:rFonts w:ascii="Times New Roman" w:hAnsi="Times New Roman" w:cs="Times New Roman"/>
                <w:bCs/>
                <w:sz w:val="24"/>
                <w:szCs w:val="24"/>
                <w:lang w:val="en"/>
              </w:rPr>
              <w:lastRenderedPageBreak/>
              <w:t>1. Căn cứ pháp lý</w:t>
            </w:r>
          </w:p>
          <w:p w14:paraId="365E9FB7"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6721EDBE"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1BAA900E"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7965307D"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3A022F96"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00E850DB"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6B72A059" w14:textId="77777777" w:rsidR="00FA5E7E" w:rsidRDefault="00000000" w:rsidP="00100E2B">
            <w:pPr>
              <w:autoSpaceDE w:val="0"/>
              <w:autoSpaceDN w:val="0"/>
              <w:adjustRightInd w:val="0"/>
              <w:spacing w:before="120"/>
              <w:ind w:left="142" w:right="133"/>
              <w:jc w:val="both"/>
              <w:rPr>
                <w:rFonts w:ascii="Times New Roman" w:hAnsi="Times New Roman" w:cs="Times New Roman"/>
                <w:bCs/>
                <w:sz w:val="24"/>
                <w:szCs w:val="24"/>
                <w:lang w:val="en"/>
              </w:rPr>
            </w:pPr>
            <w:r>
              <w:rPr>
                <w:rFonts w:ascii="Times New Roman" w:hAnsi="Times New Roman" w:cs="Times New Roman"/>
                <w:bCs/>
                <w:sz w:val="24"/>
                <w:szCs w:val="24"/>
                <w:lang w:val="en"/>
              </w:rPr>
              <w:t>2. Điều kiện áp dụng tại Điều 8</w:t>
            </w:r>
          </w:p>
          <w:p w14:paraId="277E586B"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3512B70C"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2A05075A"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1DF7BFD2"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448690A3"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7967A3A3"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17FDB009"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7A56FAA5"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75DA80AD"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5A876D0C"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186F5D79"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0361A4F5"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5401EEBE" w14:textId="77777777" w:rsidR="00FA5E7E" w:rsidRDefault="00000000" w:rsidP="00100E2B">
            <w:pPr>
              <w:autoSpaceDE w:val="0"/>
              <w:autoSpaceDN w:val="0"/>
              <w:adjustRightInd w:val="0"/>
              <w:spacing w:before="120"/>
              <w:ind w:left="142" w:right="133"/>
              <w:jc w:val="both"/>
              <w:rPr>
                <w:rFonts w:ascii="Times New Roman" w:hAnsi="Times New Roman" w:cs="Times New Roman"/>
                <w:bCs/>
                <w:sz w:val="24"/>
                <w:szCs w:val="24"/>
                <w:lang w:val="en"/>
              </w:rPr>
            </w:pPr>
            <w:r>
              <w:rPr>
                <w:rFonts w:ascii="Times New Roman" w:hAnsi="Times New Roman" w:cs="Times New Roman"/>
                <w:bCs/>
                <w:sz w:val="24"/>
                <w:szCs w:val="24"/>
                <w:lang w:val="en"/>
              </w:rPr>
              <w:t>4. Kỹ thuật trình bày</w:t>
            </w:r>
          </w:p>
        </w:tc>
        <w:tc>
          <w:tcPr>
            <w:tcW w:w="637" w:type="pct"/>
            <w:shd w:val="clear" w:color="auto" w:fill="FFFFFF"/>
            <w:vAlign w:val="center"/>
          </w:tcPr>
          <w:p w14:paraId="6930E183" w14:textId="77777777" w:rsidR="00FA5E7E" w:rsidRDefault="00000000">
            <w:pPr>
              <w:autoSpaceDE w:val="0"/>
              <w:autoSpaceDN w:val="0"/>
              <w:adjustRightInd w:val="0"/>
              <w:spacing w:before="120"/>
              <w:jc w:val="center"/>
              <w:rPr>
                <w:rFonts w:ascii="Times New Roman" w:hAnsi="Times New Roman" w:cs="Times New Roman"/>
                <w:b/>
                <w:bCs/>
                <w:sz w:val="24"/>
                <w:szCs w:val="24"/>
                <w:lang w:val="en"/>
              </w:rPr>
            </w:pPr>
            <w:r>
              <w:rPr>
                <w:rFonts w:ascii="Times New Roman" w:hAnsi="Times New Roman" w:cs="Times New Roman"/>
                <w:b/>
                <w:bCs/>
                <w:sz w:val="24"/>
                <w:szCs w:val="24"/>
                <w:lang w:val="en"/>
              </w:rPr>
              <w:lastRenderedPageBreak/>
              <w:t>Sở Dân tộc và Tôn giáo</w:t>
            </w:r>
          </w:p>
        </w:tc>
        <w:tc>
          <w:tcPr>
            <w:tcW w:w="1962" w:type="pct"/>
            <w:shd w:val="clear" w:color="auto" w:fill="FFFFFF"/>
            <w:vAlign w:val="center"/>
          </w:tcPr>
          <w:p w14:paraId="13484D69"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lang w:val="en"/>
              </w:rPr>
              <w:t>1. Bổ sung phần căn cứ pháp lý vào Dự thảo Nghị quyết:</w:t>
            </w:r>
          </w:p>
          <w:p w14:paraId="57CE816C"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lang w:val="en"/>
              </w:rPr>
              <w:t xml:space="preserve">Đề nghị Ban soạn thảo nghiên cứu bổ sung các quy định: Luật Ngân sách nhà nước, Luật Đầu tư công, Luật Quản lý, sử dụng tài sản công và các quy định về cơ chế, chính sách đặc thù của TP.HCM (ví dụ: Nghị quyết số </w:t>
            </w:r>
            <w:r>
              <w:rPr>
                <w:rFonts w:ascii="Times New Roman" w:hAnsi="Times New Roman" w:cs="Times New Roman"/>
                <w:bCs/>
                <w:sz w:val="24"/>
                <w:szCs w:val="24"/>
                <w:lang w:val="en"/>
              </w:rPr>
              <w:lastRenderedPageBreak/>
              <w:t>98/2023/QH15 nếu còn hiệu lực/áp dụng) vào cơ sở pháp lý của Tờ trình và phần căn cứ của Dự thảo Nghị quyết để tăng tính chặt chẽ về thẩm quyền chi ngân sách địa phương.</w:t>
            </w:r>
          </w:p>
          <w:p w14:paraId="2847E2A1"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lang w:val="en"/>
              </w:rPr>
              <w:t>2. Tại điểm c Khoản 1 Điều 8 Dự thảo Nghị quyết nêu:</w:t>
            </w:r>
          </w:p>
          <w:p w14:paraId="68CDFE85" w14:textId="77777777" w:rsidR="00FA5E7E" w:rsidRDefault="00000000">
            <w:pPr>
              <w:autoSpaceDE w:val="0"/>
              <w:autoSpaceDN w:val="0"/>
              <w:adjustRightInd w:val="0"/>
              <w:spacing w:before="120"/>
              <w:ind w:left="139" w:right="131"/>
              <w:jc w:val="both"/>
              <w:rPr>
                <w:rFonts w:ascii="Times New Roman" w:hAnsi="Times New Roman" w:cs="Times New Roman"/>
                <w:bCs/>
                <w:i/>
                <w:iCs/>
                <w:sz w:val="24"/>
                <w:szCs w:val="24"/>
                <w:lang w:val="en"/>
              </w:rPr>
            </w:pPr>
            <w:r>
              <w:rPr>
                <w:rFonts w:ascii="Times New Roman" w:hAnsi="Times New Roman" w:cs="Times New Roman"/>
                <w:bCs/>
                <w:i/>
                <w:iCs/>
                <w:sz w:val="24"/>
                <w:szCs w:val="24"/>
                <w:lang w:val="en"/>
              </w:rPr>
              <w:t>“c) Có phương án hoạt động, phục vụ cộng đồng và cam kết duy trì hoạt động từ ngày được hưởng chính sách hỗ trợ”.</w:t>
            </w:r>
            <w:r>
              <w:rPr>
                <w:rFonts w:ascii="Times New Roman" w:hAnsi="Times New Roman" w:cs="Times New Roman"/>
                <w:bCs/>
                <w:sz w:val="24"/>
                <w:szCs w:val="24"/>
                <w:lang w:val="en"/>
              </w:rPr>
              <w:t xml:space="preserve"> Nhằm ngăn chặn việc đơn vị nhận gói hỗ trợ ban đầu và ngưng hoạt động gây lãng phí tài chính công đề nghị Ban soạn thảo nghiên cứu điều chỉnh, bổ sung: “</w:t>
            </w:r>
            <w:r>
              <w:rPr>
                <w:rFonts w:ascii="Times New Roman" w:hAnsi="Times New Roman" w:cs="Times New Roman"/>
                <w:bCs/>
                <w:i/>
                <w:iCs/>
                <w:sz w:val="24"/>
                <w:szCs w:val="24"/>
                <w:lang w:val="en"/>
              </w:rPr>
              <w:t>Có phương án hoạt động, phục vụ cộng đồng và cam kết duy trì hoạt động tối thiểu 03 năm kể từ ngày được hưởng chính sách hỗ trợ”.</w:t>
            </w:r>
          </w:p>
          <w:p w14:paraId="41AA31D2"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lang w:val="en"/>
              </w:rPr>
              <w:t>3. Tại Khoản 2 Điều 10 Chương II Dự thảo của Nghị quyết:</w:t>
            </w:r>
          </w:p>
          <w:p w14:paraId="394628A5" w14:textId="77777777" w:rsidR="00FA5E7E" w:rsidRDefault="00000000">
            <w:pPr>
              <w:autoSpaceDE w:val="0"/>
              <w:autoSpaceDN w:val="0"/>
              <w:adjustRightInd w:val="0"/>
              <w:spacing w:before="120"/>
              <w:ind w:left="139" w:right="131"/>
              <w:jc w:val="both"/>
              <w:rPr>
                <w:rFonts w:ascii="Times New Roman" w:hAnsi="Times New Roman" w:cs="Times New Roman"/>
                <w:bCs/>
                <w:i/>
                <w:iCs/>
                <w:sz w:val="24"/>
                <w:szCs w:val="24"/>
                <w:lang w:val="en"/>
              </w:rPr>
            </w:pPr>
            <w:r>
              <w:rPr>
                <w:rFonts w:ascii="Times New Roman" w:hAnsi="Times New Roman" w:cs="Times New Roman"/>
                <w:bCs/>
                <w:sz w:val="24"/>
                <w:szCs w:val="24"/>
                <w:lang w:val="en"/>
              </w:rPr>
              <w:t xml:space="preserve">Nhằm tạo cơ sở thực thi minh bạch, tránh khiếu nại tranh chấp hợp đồng lao động và nguy cơ thất thoát chi phí đào tạo đề nghị Ban soạn thảo nghiên cứu bổ sung thêm quy định: </w:t>
            </w:r>
            <w:r>
              <w:rPr>
                <w:rFonts w:ascii="Times New Roman" w:hAnsi="Times New Roman" w:cs="Times New Roman"/>
                <w:bCs/>
                <w:i/>
                <w:iCs/>
                <w:sz w:val="24"/>
                <w:szCs w:val="24"/>
                <w:lang w:val="en"/>
              </w:rPr>
              <w:t>“Giao Ủy ban nhân dân Thành phố ban hành Quy định hướng dẫn quy trình xác định chi phí đào tạo, phê duyệt hợp đồng chuyển nhượng và cơ chế quản lý, sử dụng nguồn thu chuyển nhượng vận động viên”.</w:t>
            </w:r>
          </w:p>
          <w:p w14:paraId="5392163C"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lang w:val="en"/>
              </w:rPr>
              <w:t>4. Tại Khoản 1 Điều 13 Chương III của Dự thảo Nghị quyết chỉ có điểm a và điểm c không có điểm b. Đề nghị Ban soạn thảo rà soát và điều chỉnh các điểm tại Khoản 1 Điều 13 cho phù hợp.</w:t>
            </w:r>
          </w:p>
        </w:tc>
        <w:tc>
          <w:tcPr>
            <w:tcW w:w="1765" w:type="pct"/>
            <w:shd w:val="clear" w:color="auto" w:fill="FFFFFF"/>
            <w:vAlign w:val="center"/>
          </w:tcPr>
          <w:p w14:paraId="266BE2E6" w14:textId="77777777" w:rsidR="00FA5E7E" w:rsidRDefault="00000000">
            <w:pPr>
              <w:autoSpaceDE w:val="0"/>
              <w:autoSpaceDN w:val="0"/>
              <w:adjustRightInd w:val="0"/>
              <w:spacing w:before="120"/>
              <w:ind w:left="139" w:right="129"/>
              <w:jc w:val="both"/>
              <w:rPr>
                <w:rFonts w:ascii="Times New Roman" w:hAnsi="Times New Roman" w:cs="Times New Roman"/>
                <w:bCs/>
                <w:sz w:val="24"/>
                <w:szCs w:val="24"/>
                <w:lang w:val="en"/>
              </w:rPr>
            </w:pPr>
            <w:r>
              <w:rPr>
                <w:rFonts w:ascii="Times New Roman" w:hAnsi="Times New Roman" w:cs="Times New Roman"/>
                <w:bCs/>
                <w:sz w:val="24"/>
                <w:szCs w:val="24"/>
                <w:lang w:val="en"/>
              </w:rPr>
              <w:lastRenderedPageBreak/>
              <w:t>1. Không tiếp thu</w:t>
            </w:r>
          </w:p>
          <w:p w14:paraId="13EC6900" w14:textId="77777777" w:rsidR="00FA5E7E" w:rsidRDefault="00000000">
            <w:pPr>
              <w:autoSpaceDE w:val="0"/>
              <w:autoSpaceDN w:val="0"/>
              <w:adjustRightInd w:val="0"/>
              <w:spacing w:before="120"/>
              <w:ind w:left="139" w:right="129"/>
              <w:jc w:val="both"/>
              <w:rPr>
                <w:rFonts w:ascii="Times New Roman" w:hAnsi="Times New Roman" w:cs="Times New Roman"/>
                <w:bCs/>
                <w:sz w:val="24"/>
                <w:szCs w:val="24"/>
                <w:lang w:val="en"/>
              </w:rPr>
            </w:pPr>
            <w:r>
              <w:rPr>
                <w:rFonts w:ascii="Times New Roman" w:hAnsi="Times New Roman" w:cs="Times New Roman"/>
                <w:bCs/>
                <w:sz w:val="24"/>
                <w:szCs w:val="24"/>
                <w:lang w:val="en"/>
              </w:rPr>
              <w:t>Lý do: Các cơ sở pháp lý được đề xuất là các quy định của Luật chuyên ngành,</w:t>
            </w:r>
          </w:p>
          <w:p w14:paraId="6F84D780" w14:textId="77777777" w:rsidR="00FA5E7E" w:rsidRDefault="00000000">
            <w:pPr>
              <w:autoSpaceDE w:val="0"/>
              <w:autoSpaceDN w:val="0"/>
              <w:adjustRightInd w:val="0"/>
              <w:spacing w:before="120"/>
              <w:ind w:left="139" w:right="129"/>
              <w:jc w:val="both"/>
              <w:rPr>
                <w:rFonts w:ascii="Times New Roman" w:hAnsi="Times New Roman" w:cs="Times New Roman"/>
                <w:bCs/>
                <w:sz w:val="24"/>
                <w:szCs w:val="24"/>
                <w:lang w:val="en"/>
              </w:rPr>
            </w:pPr>
            <w:r>
              <w:rPr>
                <w:rFonts w:ascii="Times New Roman" w:hAnsi="Times New Roman" w:cs="Times New Roman"/>
                <w:bCs/>
                <w:sz w:val="24"/>
                <w:szCs w:val="24"/>
                <w:lang w:val="en"/>
              </w:rPr>
              <w:t xml:space="preserve">Theo quy định tại Điều 62 Nghị định số 78/2025/NĐ-CP quy định: </w:t>
            </w:r>
            <w:r>
              <w:rPr>
                <w:rFonts w:ascii="Times New Roman" w:hAnsi="Times New Roman" w:cs="Times New Roman"/>
                <w:bCs/>
                <w:i/>
                <w:sz w:val="24"/>
                <w:szCs w:val="24"/>
                <w:lang w:val="en"/>
              </w:rPr>
              <w:t xml:space="preserve">“…Căn cứ ban hành </w:t>
            </w:r>
            <w:r>
              <w:rPr>
                <w:rFonts w:ascii="Times New Roman" w:hAnsi="Times New Roman" w:cs="Times New Roman"/>
                <w:bCs/>
                <w:i/>
                <w:sz w:val="24"/>
                <w:szCs w:val="24"/>
                <w:lang w:val="en"/>
              </w:rPr>
              <w:lastRenderedPageBreak/>
              <w:t xml:space="preserve">văn bản bao gồm văn bản quy phạm pháp luật quy định </w:t>
            </w:r>
            <w:r>
              <w:rPr>
                <w:rFonts w:ascii="Times New Roman" w:hAnsi="Times New Roman" w:cs="Times New Roman"/>
                <w:b/>
                <w:bCs/>
                <w:i/>
                <w:sz w:val="24"/>
                <w:szCs w:val="24"/>
                <w:lang w:val="en"/>
              </w:rPr>
              <w:t>thẩm quyền, chức năng</w:t>
            </w:r>
            <w:r>
              <w:rPr>
                <w:rFonts w:ascii="Times New Roman" w:hAnsi="Times New Roman" w:cs="Times New Roman"/>
                <w:bCs/>
                <w:i/>
                <w:sz w:val="24"/>
                <w:szCs w:val="24"/>
                <w:lang w:val="en"/>
              </w:rPr>
              <w:t xml:space="preserve"> của cơ quan ban hành văn bản đó và văn bản quy phạm pháp luật có hiệu lực pháp lý cao hơn quy định nội dung, cơ sở để ban hành văn bản.”, </w:t>
            </w:r>
            <w:r>
              <w:rPr>
                <w:rFonts w:ascii="Times New Roman" w:hAnsi="Times New Roman" w:cs="Times New Roman"/>
                <w:bCs/>
                <w:sz w:val="24"/>
                <w:szCs w:val="24"/>
                <w:lang w:val="en"/>
              </w:rPr>
              <w:t>do đó, việc đưa vào dự thảo Nghị quyết là không cần thiết. Đồng thời, điểm a khoản 1 Điều 26 Luật Phát triển đô thị đã cho phép Hội đồng nhân dân Thành phố được quy định về cơ chế, chính sách, tài sản công để hỗ trợ, khuyến khích phát triển văn hóa, thể thao, đảm bảo tính chặt chẽ, thuyết phục của dự thảo.</w:t>
            </w:r>
          </w:p>
          <w:p w14:paraId="564C33AC" w14:textId="77777777" w:rsidR="00FA5E7E" w:rsidRDefault="00000000">
            <w:pPr>
              <w:autoSpaceDE w:val="0"/>
              <w:autoSpaceDN w:val="0"/>
              <w:adjustRightInd w:val="0"/>
              <w:spacing w:before="120"/>
              <w:ind w:left="139" w:right="129"/>
              <w:jc w:val="both"/>
              <w:rPr>
                <w:rFonts w:ascii="Times New Roman" w:hAnsi="Times New Roman" w:cs="Times New Roman"/>
                <w:bCs/>
                <w:sz w:val="24"/>
                <w:szCs w:val="24"/>
              </w:rPr>
            </w:pPr>
            <w:r>
              <w:rPr>
                <w:rFonts w:ascii="Times New Roman" w:hAnsi="Times New Roman" w:cs="Times New Roman"/>
                <w:bCs/>
                <w:sz w:val="24"/>
                <w:szCs w:val="24"/>
              </w:rPr>
              <w:t>2. Sở Văn hóa và Thể thao tiếp thu, bổ sung vào dự thảo Nghị quyết</w:t>
            </w:r>
          </w:p>
          <w:p w14:paraId="44673629" w14:textId="77777777" w:rsidR="00FA5E7E" w:rsidRDefault="00000000">
            <w:pPr>
              <w:autoSpaceDE w:val="0"/>
              <w:autoSpaceDN w:val="0"/>
              <w:adjustRightInd w:val="0"/>
              <w:spacing w:before="120"/>
              <w:ind w:left="139" w:right="129"/>
              <w:jc w:val="both"/>
              <w:rPr>
                <w:rFonts w:ascii="Times New Roman" w:hAnsi="Times New Roman" w:cs="Times New Roman"/>
                <w:bCs/>
                <w:sz w:val="24"/>
                <w:szCs w:val="24"/>
              </w:rPr>
            </w:pPr>
            <w:r>
              <w:rPr>
                <w:rFonts w:ascii="Times New Roman" w:hAnsi="Times New Roman" w:cs="Times New Roman"/>
                <w:bCs/>
                <w:sz w:val="24"/>
                <w:szCs w:val="24"/>
              </w:rPr>
              <w:t>3. Sở Văn hóa và Thể thao tiếp thu, nghiên cứu bổ sung nội dung này</w:t>
            </w:r>
          </w:p>
          <w:p w14:paraId="46959338" w14:textId="77777777" w:rsidR="00FA5E7E" w:rsidRDefault="00FA5E7E">
            <w:pPr>
              <w:autoSpaceDE w:val="0"/>
              <w:autoSpaceDN w:val="0"/>
              <w:adjustRightInd w:val="0"/>
              <w:spacing w:before="120"/>
              <w:ind w:right="129"/>
              <w:jc w:val="both"/>
              <w:rPr>
                <w:rFonts w:ascii="Times New Roman" w:hAnsi="Times New Roman" w:cs="Times New Roman"/>
                <w:bCs/>
                <w:sz w:val="24"/>
                <w:szCs w:val="24"/>
                <w:lang w:val="en"/>
              </w:rPr>
            </w:pPr>
          </w:p>
          <w:p w14:paraId="733D9A64" w14:textId="77777777" w:rsidR="00FA5E7E" w:rsidRDefault="00FA5E7E">
            <w:pPr>
              <w:autoSpaceDE w:val="0"/>
              <w:autoSpaceDN w:val="0"/>
              <w:adjustRightInd w:val="0"/>
              <w:spacing w:before="120"/>
              <w:ind w:left="139" w:right="129"/>
              <w:jc w:val="both"/>
              <w:rPr>
                <w:rFonts w:ascii="Times New Roman" w:hAnsi="Times New Roman" w:cs="Times New Roman"/>
                <w:bCs/>
                <w:sz w:val="24"/>
                <w:szCs w:val="24"/>
                <w:lang w:val="en"/>
              </w:rPr>
            </w:pPr>
          </w:p>
          <w:p w14:paraId="1D58E05F" w14:textId="77777777" w:rsidR="00FA5E7E" w:rsidRDefault="00FA5E7E">
            <w:pPr>
              <w:autoSpaceDE w:val="0"/>
              <w:autoSpaceDN w:val="0"/>
              <w:adjustRightInd w:val="0"/>
              <w:spacing w:before="120"/>
              <w:ind w:left="139" w:right="129"/>
              <w:jc w:val="both"/>
              <w:rPr>
                <w:rFonts w:ascii="Times New Roman" w:hAnsi="Times New Roman" w:cs="Times New Roman"/>
                <w:bCs/>
                <w:sz w:val="24"/>
                <w:szCs w:val="24"/>
                <w:lang w:val="en"/>
              </w:rPr>
            </w:pPr>
          </w:p>
          <w:p w14:paraId="75A461AB" w14:textId="77777777" w:rsidR="00FA5E7E" w:rsidRDefault="00FA5E7E">
            <w:pPr>
              <w:autoSpaceDE w:val="0"/>
              <w:autoSpaceDN w:val="0"/>
              <w:adjustRightInd w:val="0"/>
              <w:spacing w:before="120"/>
              <w:ind w:left="139" w:right="129"/>
              <w:jc w:val="both"/>
              <w:rPr>
                <w:rFonts w:ascii="Times New Roman" w:hAnsi="Times New Roman" w:cs="Times New Roman"/>
                <w:bCs/>
                <w:sz w:val="24"/>
                <w:szCs w:val="24"/>
                <w:lang w:val="en"/>
              </w:rPr>
            </w:pPr>
          </w:p>
          <w:p w14:paraId="3E43D010" w14:textId="77777777" w:rsidR="00FA5E7E" w:rsidRDefault="00FA5E7E">
            <w:pPr>
              <w:autoSpaceDE w:val="0"/>
              <w:autoSpaceDN w:val="0"/>
              <w:adjustRightInd w:val="0"/>
              <w:spacing w:before="120"/>
              <w:ind w:left="139" w:right="129"/>
              <w:jc w:val="both"/>
              <w:rPr>
                <w:rFonts w:ascii="Times New Roman" w:hAnsi="Times New Roman" w:cs="Times New Roman"/>
                <w:bCs/>
                <w:sz w:val="24"/>
                <w:szCs w:val="24"/>
                <w:lang w:val="en"/>
              </w:rPr>
            </w:pPr>
          </w:p>
          <w:p w14:paraId="4A91C1DD" w14:textId="77777777" w:rsidR="00FA5E7E" w:rsidRDefault="00000000">
            <w:pPr>
              <w:autoSpaceDE w:val="0"/>
              <w:autoSpaceDN w:val="0"/>
              <w:adjustRightInd w:val="0"/>
              <w:spacing w:before="120"/>
              <w:ind w:left="139" w:right="129"/>
              <w:jc w:val="both"/>
              <w:rPr>
                <w:rFonts w:ascii="Times New Roman" w:hAnsi="Times New Roman" w:cs="Times New Roman"/>
                <w:bCs/>
                <w:sz w:val="24"/>
                <w:szCs w:val="24"/>
                <w:lang w:val="en"/>
              </w:rPr>
            </w:pPr>
            <w:r>
              <w:rPr>
                <w:rFonts w:ascii="Times New Roman" w:hAnsi="Times New Roman" w:cs="Times New Roman"/>
                <w:bCs/>
                <w:sz w:val="24"/>
                <w:szCs w:val="24"/>
                <w:lang w:val="en"/>
              </w:rPr>
              <w:t>4. Sở Văn hóa và Thể thao tiếp thu, điều chỉnh</w:t>
            </w:r>
          </w:p>
        </w:tc>
      </w:tr>
      <w:tr w:rsidR="00FA5E7E" w14:paraId="53071D36" w14:textId="77777777">
        <w:trPr>
          <w:jc w:val="center"/>
        </w:trPr>
        <w:tc>
          <w:tcPr>
            <w:tcW w:w="636" w:type="pct"/>
            <w:shd w:val="clear" w:color="auto" w:fill="FFFFFF"/>
          </w:tcPr>
          <w:p w14:paraId="769BC61C" w14:textId="77777777" w:rsidR="00FA5E7E" w:rsidRDefault="00000000" w:rsidP="00100E2B">
            <w:pPr>
              <w:autoSpaceDE w:val="0"/>
              <w:autoSpaceDN w:val="0"/>
              <w:adjustRightInd w:val="0"/>
              <w:spacing w:before="120"/>
              <w:ind w:left="142" w:right="133"/>
              <w:jc w:val="both"/>
              <w:rPr>
                <w:rFonts w:ascii="Times New Roman" w:hAnsi="Times New Roman" w:cs="Times New Roman"/>
                <w:bCs/>
                <w:sz w:val="24"/>
                <w:szCs w:val="24"/>
                <w:lang w:val="en"/>
              </w:rPr>
            </w:pPr>
            <w:r>
              <w:rPr>
                <w:rFonts w:ascii="Times New Roman" w:hAnsi="Times New Roman" w:cs="Times New Roman"/>
                <w:bCs/>
                <w:sz w:val="24"/>
                <w:szCs w:val="24"/>
                <w:lang w:val="en"/>
              </w:rPr>
              <w:lastRenderedPageBreak/>
              <w:t>1. Về căn cứ pháp lý</w:t>
            </w:r>
          </w:p>
          <w:p w14:paraId="510C1C8D"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58B03B24"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7BD9BFD2"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6BA0E322" w14:textId="77777777" w:rsidR="00FA5E7E" w:rsidRDefault="00000000" w:rsidP="00100E2B">
            <w:pPr>
              <w:autoSpaceDE w:val="0"/>
              <w:autoSpaceDN w:val="0"/>
              <w:adjustRightInd w:val="0"/>
              <w:spacing w:before="120"/>
              <w:ind w:left="142" w:right="133"/>
              <w:jc w:val="both"/>
              <w:rPr>
                <w:rFonts w:ascii="Times New Roman" w:hAnsi="Times New Roman" w:cs="Times New Roman"/>
                <w:bCs/>
                <w:sz w:val="24"/>
                <w:szCs w:val="24"/>
                <w:lang w:val="en"/>
              </w:rPr>
            </w:pPr>
            <w:r>
              <w:rPr>
                <w:rFonts w:ascii="Times New Roman" w:hAnsi="Times New Roman" w:cs="Times New Roman"/>
                <w:bCs/>
                <w:sz w:val="24"/>
                <w:szCs w:val="24"/>
                <w:lang w:val="en"/>
              </w:rPr>
              <w:t>2. Về kỹ thuật soạn thảo văn bản</w:t>
            </w:r>
          </w:p>
          <w:p w14:paraId="16367555"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423FF999"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2B573382" w14:textId="77777777" w:rsidR="00FA5E7E" w:rsidRDefault="00000000" w:rsidP="00100E2B">
            <w:pPr>
              <w:autoSpaceDE w:val="0"/>
              <w:autoSpaceDN w:val="0"/>
              <w:adjustRightInd w:val="0"/>
              <w:spacing w:before="120"/>
              <w:ind w:left="142" w:right="133"/>
              <w:jc w:val="both"/>
              <w:rPr>
                <w:rFonts w:ascii="Times New Roman" w:hAnsi="Times New Roman" w:cs="Times New Roman"/>
                <w:bCs/>
                <w:sz w:val="24"/>
                <w:szCs w:val="24"/>
                <w:lang w:val="en"/>
              </w:rPr>
            </w:pPr>
            <w:r>
              <w:rPr>
                <w:rFonts w:ascii="Times New Roman" w:hAnsi="Times New Roman" w:cs="Times New Roman"/>
                <w:bCs/>
                <w:sz w:val="24"/>
                <w:szCs w:val="24"/>
                <w:lang w:val="en"/>
              </w:rPr>
              <w:t>3. Về đối tượng áp dụng</w:t>
            </w:r>
          </w:p>
          <w:p w14:paraId="4B5FBC4C"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32C780AF"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2AA08195"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6A97F9F5"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635D1B1F"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05E65C6A"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7174146A"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0D401268" w14:textId="77777777" w:rsidR="00FA5E7E" w:rsidRDefault="00000000" w:rsidP="00100E2B">
            <w:pPr>
              <w:autoSpaceDE w:val="0"/>
              <w:autoSpaceDN w:val="0"/>
              <w:adjustRightInd w:val="0"/>
              <w:spacing w:before="120"/>
              <w:ind w:left="142" w:right="133"/>
              <w:jc w:val="both"/>
              <w:rPr>
                <w:rFonts w:ascii="Times New Roman" w:hAnsi="Times New Roman" w:cs="Times New Roman"/>
                <w:bCs/>
                <w:sz w:val="24"/>
                <w:szCs w:val="24"/>
                <w:lang w:val="en"/>
              </w:rPr>
            </w:pPr>
            <w:r>
              <w:rPr>
                <w:rFonts w:ascii="Times New Roman" w:hAnsi="Times New Roman" w:cs="Times New Roman"/>
                <w:bCs/>
                <w:sz w:val="24"/>
                <w:szCs w:val="24"/>
                <w:lang w:val="en"/>
              </w:rPr>
              <w:t>4. Về thuật ngữ pháp lỹ</w:t>
            </w:r>
          </w:p>
          <w:p w14:paraId="6E0EE8D5"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4D073767"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28E5465B"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7EC8E606"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7C2D73A1" w14:textId="77777777" w:rsidR="00FA5E7E" w:rsidRDefault="00FA5E7E" w:rsidP="00100E2B">
            <w:pPr>
              <w:autoSpaceDE w:val="0"/>
              <w:autoSpaceDN w:val="0"/>
              <w:adjustRightInd w:val="0"/>
              <w:spacing w:before="120"/>
              <w:ind w:left="142" w:right="133"/>
              <w:jc w:val="both"/>
              <w:rPr>
                <w:rFonts w:ascii="Times New Roman" w:hAnsi="Times New Roman" w:cs="Times New Roman"/>
                <w:bCs/>
                <w:sz w:val="24"/>
                <w:szCs w:val="24"/>
                <w:lang w:val="en"/>
              </w:rPr>
            </w:pPr>
          </w:p>
          <w:p w14:paraId="76B9E6A3" w14:textId="77777777" w:rsidR="00FA5E7E" w:rsidRDefault="00000000" w:rsidP="00100E2B">
            <w:pPr>
              <w:autoSpaceDE w:val="0"/>
              <w:autoSpaceDN w:val="0"/>
              <w:adjustRightInd w:val="0"/>
              <w:spacing w:before="120"/>
              <w:ind w:left="142" w:right="133"/>
              <w:jc w:val="both"/>
              <w:rPr>
                <w:rFonts w:ascii="Times New Roman" w:hAnsi="Times New Roman" w:cs="Times New Roman"/>
                <w:bCs/>
                <w:sz w:val="24"/>
                <w:szCs w:val="24"/>
                <w:lang w:val="en"/>
              </w:rPr>
            </w:pPr>
            <w:r>
              <w:rPr>
                <w:rFonts w:ascii="Times New Roman" w:hAnsi="Times New Roman" w:cs="Times New Roman"/>
                <w:bCs/>
                <w:sz w:val="24"/>
                <w:szCs w:val="24"/>
                <w:lang w:val="en"/>
              </w:rPr>
              <w:t>5. Về nội dung chính sách</w:t>
            </w:r>
          </w:p>
        </w:tc>
        <w:tc>
          <w:tcPr>
            <w:tcW w:w="637" w:type="pct"/>
            <w:shd w:val="clear" w:color="auto" w:fill="FFFFFF"/>
            <w:vAlign w:val="center"/>
          </w:tcPr>
          <w:p w14:paraId="54D204DB" w14:textId="77777777" w:rsidR="00FA5E7E" w:rsidRDefault="00000000">
            <w:pPr>
              <w:autoSpaceDE w:val="0"/>
              <w:autoSpaceDN w:val="0"/>
              <w:adjustRightInd w:val="0"/>
              <w:spacing w:before="120"/>
              <w:jc w:val="center"/>
              <w:rPr>
                <w:rFonts w:ascii="Times New Roman" w:hAnsi="Times New Roman" w:cs="Times New Roman"/>
                <w:b/>
                <w:bCs/>
                <w:sz w:val="24"/>
                <w:szCs w:val="24"/>
                <w:lang w:val="en"/>
              </w:rPr>
            </w:pPr>
            <w:r>
              <w:rPr>
                <w:rFonts w:ascii="Times New Roman" w:hAnsi="Times New Roman" w:cs="Times New Roman"/>
                <w:b/>
                <w:bCs/>
                <w:sz w:val="24"/>
                <w:szCs w:val="24"/>
                <w:lang w:val="en"/>
              </w:rPr>
              <w:lastRenderedPageBreak/>
              <w:t>Sở Du lịch</w:t>
            </w:r>
          </w:p>
        </w:tc>
        <w:tc>
          <w:tcPr>
            <w:tcW w:w="1962" w:type="pct"/>
            <w:shd w:val="clear" w:color="auto" w:fill="FFFFFF"/>
            <w:vAlign w:val="center"/>
          </w:tcPr>
          <w:p w14:paraId="18113953" w14:textId="77777777" w:rsidR="00FA5E7E" w:rsidRDefault="00000000">
            <w:pPr>
              <w:autoSpaceDE w:val="0"/>
              <w:autoSpaceDN w:val="0"/>
              <w:adjustRightInd w:val="0"/>
              <w:ind w:left="144" w:right="140"/>
              <w:jc w:val="both"/>
              <w:rPr>
                <w:rFonts w:ascii="Times New Roman" w:hAnsi="Times New Roman" w:cs="Times New Roman"/>
                <w:bCs/>
                <w:sz w:val="24"/>
                <w:szCs w:val="24"/>
                <w:lang w:val="en"/>
              </w:rPr>
            </w:pPr>
            <w:r>
              <w:rPr>
                <w:rFonts w:ascii="Times New Roman" w:hAnsi="Times New Roman" w:cs="Times New Roman"/>
                <w:bCs/>
                <w:sz w:val="24"/>
                <w:szCs w:val="24"/>
                <w:lang w:val="en"/>
              </w:rPr>
              <w:t>I. Về căn cứ pháp lý ban hành nghị quyết</w:t>
            </w:r>
          </w:p>
          <w:p w14:paraId="67D0F0FA" w14:textId="77777777" w:rsidR="00FA5E7E" w:rsidRDefault="00000000">
            <w:pPr>
              <w:autoSpaceDE w:val="0"/>
              <w:autoSpaceDN w:val="0"/>
              <w:adjustRightInd w:val="0"/>
              <w:ind w:left="144" w:right="140"/>
              <w:jc w:val="both"/>
              <w:rPr>
                <w:rFonts w:ascii="Times New Roman" w:hAnsi="Times New Roman" w:cs="Times New Roman"/>
                <w:bCs/>
                <w:sz w:val="24"/>
                <w:szCs w:val="24"/>
                <w:lang w:val="en"/>
              </w:rPr>
            </w:pPr>
            <w:r>
              <w:rPr>
                <w:rFonts w:ascii="Times New Roman" w:hAnsi="Times New Roman" w:cs="Times New Roman"/>
                <w:bCs/>
                <w:sz w:val="24"/>
                <w:szCs w:val="24"/>
                <w:lang w:val="en"/>
              </w:rPr>
              <w:t xml:space="preserve">Đề nghị bổ sung Luật Điện ảnh vào phần căn cứ, vì Điều 6 của dự thảo quy định khá cụ thể về hỗ trợ sản xuất phim ngắn, phim dài và mô hình “Kiến tạo điện ảnh </w:t>
            </w:r>
            <w:r>
              <w:rPr>
                <w:rFonts w:ascii="Times New Roman" w:hAnsi="Times New Roman" w:cs="Times New Roman"/>
                <w:bCs/>
                <w:sz w:val="24"/>
                <w:szCs w:val="24"/>
                <w:lang w:val="en"/>
              </w:rPr>
              <w:lastRenderedPageBreak/>
              <w:t>trong học đường”, đây là luật chuyên ngành trực tiếp điều chỉnh nội dung này.</w:t>
            </w:r>
          </w:p>
          <w:p w14:paraId="55B9A021" w14:textId="77777777" w:rsidR="00FA5E7E" w:rsidRDefault="00000000">
            <w:pPr>
              <w:autoSpaceDE w:val="0"/>
              <w:autoSpaceDN w:val="0"/>
              <w:adjustRightInd w:val="0"/>
              <w:ind w:left="144" w:right="140"/>
              <w:jc w:val="both"/>
              <w:rPr>
                <w:rFonts w:ascii="Times New Roman" w:hAnsi="Times New Roman" w:cs="Times New Roman"/>
                <w:bCs/>
                <w:sz w:val="24"/>
                <w:szCs w:val="24"/>
                <w:lang w:val="en"/>
              </w:rPr>
            </w:pPr>
            <w:r>
              <w:rPr>
                <w:rFonts w:ascii="Times New Roman" w:hAnsi="Times New Roman" w:cs="Times New Roman"/>
                <w:bCs/>
                <w:sz w:val="24"/>
                <w:szCs w:val="24"/>
                <w:lang w:val="en"/>
              </w:rPr>
              <w:t>II. VỀ KỸ THUẬT SOẠN THẢO VĂN BẢN</w:t>
            </w:r>
          </w:p>
          <w:p w14:paraId="4D40EEC0" w14:textId="77777777" w:rsidR="00FA5E7E" w:rsidRDefault="00000000">
            <w:pPr>
              <w:autoSpaceDE w:val="0"/>
              <w:autoSpaceDN w:val="0"/>
              <w:adjustRightInd w:val="0"/>
              <w:ind w:left="144" w:right="140"/>
              <w:jc w:val="both"/>
              <w:rPr>
                <w:rFonts w:ascii="Times New Roman" w:hAnsi="Times New Roman" w:cs="Times New Roman"/>
                <w:bCs/>
                <w:sz w:val="24"/>
                <w:szCs w:val="24"/>
                <w:lang w:val="en"/>
              </w:rPr>
            </w:pPr>
            <w:r>
              <w:rPr>
                <w:rFonts w:ascii="Times New Roman" w:hAnsi="Times New Roman" w:cs="Times New Roman"/>
                <w:bCs/>
                <w:sz w:val="24"/>
                <w:szCs w:val="24"/>
                <w:lang w:val="en"/>
              </w:rPr>
              <w:t>Khoản 1 Điều 13: Nội dung hiện có điểm a) và điểm c), thiếu điểm b); đề nghị rà soát, bổ sung nội dung điểm b) hoặc đánh số lại các điểm cho liên tục.</w:t>
            </w:r>
          </w:p>
          <w:p w14:paraId="4F1410A5" w14:textId="77777777" w:rsidR="00FA5E7E" w:rsidRDefault="00000000">
            <w:pPr>
              <w:autoSpaceDE w:val="0"/>
              <w:autoSpaceDN w:val="0"/>
              <w:adjustRightInd w:val="0"/>
              <w:ind w:left="144" w:right="140"/>
              <w:jc w:val="both"/>
              <w:rPr>
                <w:rFonts w:ascii="Times New Roman" w:hAnsi="Times New Roman" w:cs="Times New Roman"/>
                <w:bCs/>
                <w:sz w:val="24"/>
                <w:szCs w:val="24"/>
                <w:lang w:val="en"/>
              </w:rPr>
            </w:pPr>
            <w:r>
              <w:rPr>
                <w:rFonts w:ascii="Times New Roman" w:hAnsi="Times New Roman" w:cs="Times New Roman"/>
                <w:bCs/>
                <w:sz w:val="24"/>
                <w:szCs w:val="24"/>
                <w:lang w:val="en"/>
              </w:rPr>
              <w:t>III. VỀ ĐỐI TƯỢNG ÁP DỤNG (ĐIỀU 2)</w:t>
            </w:r>
          </w:p>
          <w:p w14:paraId="4FCF5C10" w14:textId="77777777" w:rsidR="00FA5E7E" w:rsidRDefault="00000000">
            <w:pPr>
              <w:autoSpaceDE w:val="0"/>
              <w:autoSpaceDN w:val="0"/>
              <w:adjustRightInd w:val="0"/>
              <w:ind w:left="144" w:right="140"/>
              <w:jc w:val="both"/>
              <w:rPr>
                <w:rFonts w:ascii="Times New Roman" w:hAnsi="Times New Roman" w:cs="Times New Roman"/>
                <w:bCs/>
                <w:sz w:val="24"/>
                <w:szCs w:val="24"/>
                <w:lang w:val="en"/>
              </w:rPr>
            </w:pPr>
            <w:r>
              <w:rPr>
                <w:rFonts w:ascii="Times New Roman" w:hAnsi="Times New Roman" w:cs="Times New Roman"/>
                <w:bCs/>
                <w:sz w:val="24"/>
                <w:szCs w:val="24"/>
                <w:lang w:val="en"/>
              </w:rPr>
              <w:t>Khoản 2 Điều 2 quy định đối tượng áp dụng còn chung chung (“Các tổ chức, doanh nghiệp, cá nhân, cơ sở thể thao”), chưa mô tả rõ đặc điểm nhận diện. Trong khi đó, Khoản 1 Điều 9 dẫn chiếu đến Khoản 2 Điều 2 với nội hàm cụ thể hơn nhiều (đơn vị có chức năng đào tạo tài năng thể thao; cá nhân trực tiếp huấn luyện hoặc vận động viên tự do). Đề nghị cân nhắc có thể điều chỉnh lại nội dung Khoản 2 Điều 2 để bảo đảm khớp với đối tượng thực tế được áp dụng tại Điều 9.</w:t>
            </w:r>
          </w:p>
          <w:p w14:paraId="610BAEA6" w14:textId="77777777" w:rsidR="00FA5E7E" w:rsidRDefault="00000000">
            <w:pPr>
              <w:autoSpaceDE w:val="0"/>
              <w:autoSpaceDN w:val="0"/>
              <w:adjustRightInd w:val="0"/>
              <w:ind w:left="144" w:right="140"/>
              <w:jc w:val="both"/>
              <w:rPr>
                <w:rFonts w:ascii="Times New Roman" w:hAnsi="Times New Roman" w:cs="Times New Roman"/>
                <w:bCs/>
                <w:sz w:val="24"/>
                <w:szCs w:val="24"/>
                <w:lang w:val="en"/>
              </w:rPr>
            </w:pPr>
            <w:r>
              <w:rPr>
                <w:rFonts w:ascii="Times New Roman" w:hAnsi="Times New Roman" w:cs="Times New Roman"/>
                <w:bCs/>
                <w:sz w:val="24"/>
                <w:szCs w:val="24"/>
                <w:lang w:val="en"/>
              </w:rPr>
              <w:t>IV. VỀ THUẬT NGỮ PHÁP LÝ</w:t>
            </w:r>
          </w:p>
          <w:p w14:paraId="1837F22B" w14:textId="77777777" w:rsidR="00FA5E7E" w:rsidRDefault="00000000">
            <w:pPr>
              <w:autoSpaceDE w:val="0"/>
              <w:autoSpaceDN w:val="0"/>
              <w:adjustRightInd w:val="0"/>
              <w:ind w:left="144" w:right="140"/>
              <w:jc w:val="both"/>
              <w:rPr>
                <w:rFonts w:ascii="Times New Roman" w:hAnsi="Times New Roman" w:cs="Times New Roman"/>
                <w:bCs/>
                <w:sz w:val="24"/>
                <w:szCs w:val="24"/>
                <w:lang w:val="en"/>
              </w:rPr>
            </w:pPr>
            <w:r>
              <w:rPr>
                <w:rFonts w:ascii="Times New Roman" w:hAnsi="Times New Roman" w:cs="Times New Roman"/>
                <w:bCs/>
                <w:sz w:val="24"/>
                <w:szCs w:val="24"/>
                <w:lang w:val="en"/>
              </w:rPr>
              <w:t>Điểm c Khoản 2 Điều 9 quy định: “vận động viên không đáp ứng điều kiện hưởng hỗ trợ… thì phải hoàn trả toàn bộ kinh phí”, trong khi điểm a, b khoản này quy định chủ thể được nhận hỗ trợ là “tổ chức, cá nhân đào tạo” chứ không phải vận động viên. Đề nghị làm rõ chủ thể có trách nhiệm hoàn trả kinh phí (tổ chức/cá nhân đã nhận hỗ trợ, hay vận động viên liên đới theo hợp đồng đào tạo) để bảo đảm tính khả thi khi tổ chức thực hiện.</w:t>
            </w:r>
          </w:p>
          <w:p w14:paraId="3552299F" w14:textId="77777777" w:rsidR="00FA5E7E" w:rsidRDefault="00000000">
            <w:pPr>
              <w:autoSpaceDE w:val="0"/>
              <w:autoSpaceDN w:val="0"/>
              <w:adjustRightInd w:val="0"/>
              <w:ind w:left="144" w:right="140"/>
              <w:jc w:val="both"/>
              <w:rPr>
                <w:rFonts w:ascii="Times New Roman" w:hAnsi="Times New Roman" w:cs="Times New Roman"/>
                <w:bCs/>
                <w:sz w:val="24"/>
                <w:szCs w:val="24"/>
                <w:lang w:val="en"/>
              </w:rPr>
            </w:pPr>
            <w:r>
              <w:rPr>
                <w:rFonts w:ascii="Times New Roman" w:hAnsi="Times New Roman" w:cs="Times New Roman"/>
                <w:bCs/>
                <w:sz w:val="24"/>
                <w:szCs w:val="24"/>
                <w:lang w:val="en"/>
              </w:rPr>
              <w:t>V. VỀ NỘI DUNG CHÍNH SÁCH</w:t>
            </w:r>
          </w:p>
          <w:p w14:paraId="2C1395F9" w14:textId="77777777" w:rsidR="00FA5E7E" w:rsidRDefault="00000000">
            <w:pPr>
              <w:autoSpaceDE w:val="0"/>
              <w:autoSpaceDN w:val="0"/>
              <w:adjustRightInd w:val="0"/>
              <w:ind w:left="144" w:right="140"/>
              <w:jc w:val="both"/>
              <w:rPr>
                <w:rFonts w:ascii="Times New Roman" w:hAnsi="Times New Roman" w:cs="Times New Roman"/>
                <w:bCs/>
                <w:sz w:val="24"/>
                <w:szCs w:val="24"/>
                <w:lang w:val="en"/>
              </w:rPr>
            </w:pPr>
            <w:r>
              <w:rPr>
                <w:rFonts w:ascii="Times New Roman" w:hAnsi="Times New Roman" w:cs="Times New Roman"/>
                <w:bCs/>
                <w:sz w:val="24"/>
                <w:szCs w:val="24"/>
                <w:lang w:val="en"/>
              </w:rPr>
              <w:t xml:space="preserve">1. Điều 6 hiện gộp chung bốn nhóm chính sách có đối tượng, điều kiện, mức hỗ trợ khác nhau (lễ hội, sự kiện văn hóa, thể thao; biểu diễn nghệ thuật; sản xuất phim; mô hình “Kiến tạo điện ảnh trong học đường”) trong cùng một điều với cấu trúc điểm a, b, c, d khá dài, khó tra cứu. Đề nghị cân nhắc tách thành các điều riêng theo </w:t>
            </w:r>
            <w:r>
              <w:rPr>
                <w:rFonts w:ascii="Times New Roman" w:hAnsi="Times New Roman" w:cs="Times New Roman"/>
                <w:bCs/>
                <w:sz w:val="24"/>
                <w:szCs w:val="24"/>
                <w:lang w:val="en"/>
              </w:rPr>
              <w:lastRenderedPageBreak/>
              <w:t>từng lĩnh vực, tương tự cách bố cục đã áp dụng tại Điều 7, 8, 9, 10.</w:t>
            </w:r>
          </w:p>
          <w:p w14:paraId="066D49CD" w14:textId="77777777" w:rsidR="00FA5E7E" w:rsidRDefault="00000000">
            <w:pPr>
              <w:autoSpaceDE w:val="0"/>
              <w:autoSpaceDN w:val="0"/>
              <w:adjustRightInd w:val="0"/>
              <w:ind w:left="144" w:right="140"/>
              <w:jc w:val="both"/>
              <w:rPr>
                <w:rFonts w:ascii="Times New Roman" w:hAnsi="Times New Roman" w:cs="Times New Roman"/>
                <w:bCs/>
                <w:sz w:val="24"/>
                <w:szCs w:val="24"/>
                <w:lang w:val="en"/>
              </w:rPr>
            </w:pPr>
            <w:r>
              <w:rPr>
                <w:rFonts w:ascii="Times New Roman" w:hAnsi="Times New Roman" w:cs="Times New Roman"/>
                <w:bCs/>
                <w:sz w:val="24"/>
                <w:szCs w:val="24"/>
                <w:lang w:val="en"/>
              </w:rPr>
              <w:t>2. Điểm a Khoản 2 Điều 6 quy định mức hỗ trợ 200.000.000 đồng/sự kiện nhưng không rõ có giới hạn số lượng sự kiện được hỗ trợ trong năm đối với mỗi tổ chức hay không, dễ phát sinh rủi ro vượt dự toán ngân sách được giao. Đề nghị cân nhắc bổ sung giới hạn số lượng sự kiện được hỗ trợ/đơn vị/năm hoặc tiêu chí ưu tiên xét duyệt.</w:t>
            </w:r>
          </w:p>
          <w:p w14:paraId="29B4F6DF" w14:textId="77777777" w:rsidR="00FA5E7E" w:rsidRDefault="00000000">
            <w:pPr>
              <w:autoSpaceDE w:val="0"/>
              <w:autoSpaceDN w:val="0"/>
              <w:adjustRightInd w:val="0"/>
              <w:ind w:left="144" w:right="140"/>
              <w:jc w:val="both"/>
              <w:rPr>
                <w:rFonts w:ascii="Times New Roman" w:hAnsi="Times New Roman" w:cs="Times New Roman"/>
                <w:bCs/>
                <w:sz w:val="24"/>
                <w:szCs w:val="24"/>
                <w:lang w:val="en"/>
              </w:rPr>
            </w:pPr>
            <w:r>
              <w:rPr>
                <w:rFonts w:ascii="Times New Roman" w:hAnsi="Times New Roman" w:cs="Times New Roman"/>
                <w:bCs/>
                <w:sz w:val="24"/>
                <w:szCs w:val="24"/>
                <w:lang w:val="en"/>
              </w:rPr>
              <w:t>3. Điều 7 chỉ áp dụng đối với địa bàn cấp xã loại II; đề nghị thuyết minh rõ lý do không áp dụng đối với địa bàn cấp xã loại I và loại III, nhất là loại III thường</w:t>
            </w:r>
          </w:p>
          <w:p w14:paraId="1E6F81BC" w14:textId="77777777" w:rsidR="00FA5E7E" w:rsidRDefault="00000000">
            <w:pPr>
              <w:autoSpaceDE w:val="0"/>
              <w:autoSpaceDN w:val="0"/>
              <w:adjustRightInd w:val="0"/>
              <w:ind w:left="144" w:right="140"/>
              <w:jc w:val="both"/>
              <w:rPr>
                <w:rFonts w:ascii="Times New Roman" w:hAnsi="Times New Roman" w:cs="Times New Roman"/>
                <w:bCs/>
                <w:sz w:val="24"/>
                <w:szCs w:val="24"/>
                <w:lang w:val="en"/>
              </w:rPr>
            </w:pPr>
            <w:r>
              <w:rPr>
                <w:rFonts w:ascii="Times New Roman" w:hAnsi="Times New Roman" w:cs="Times New Roman"/>
                <w:bCs/>
                <w:sz w:val="24"/>
                <w:szCs w:val="24"/>
                <w:lang w:val="en"/>
              </w:rPr>
              <w:t>là khu vực còn khó khăn về hạ tầng văn hóa, thể thao, cần được khuyến khích xã hội hóa nhiều hơn.</w:t>
            </w:r>
          </w:p>
          <w:p w14:paraId="36D0D008" w14:textId="77777777" w:rsidR="00FA5E7E" w:rsidRDefault="00000000">
            <w:pPr>
              <w:autoSpaceDE w:val="0"/>
              <w:autoSpaceDN w:val="0"/>
              <w:adjustRightInd w:val="0"/>
              <w:ind w:left="144" w:right="140"/>
              <w:jc w:val="both"/>
              <w:rPr>
                <w:rFonts w:ascii="Times New Roman" w:hAnsi="Times New Roman" w:cs="Times New Roman"/>
                <w:bCs/>
                <w:sz w:val="24"/>
                <w:szCs w:val="24"/>
                <w:lang w:val="en"/>
              </w:rPr>
            </w:pPr>
            <w:r>
              <w:rPr>
                <w:rFonts w:ascii="Times New Roman" w:hAnsi="Times New Roman" w:cs="Times New Roman"/>
                <w:bCs/>
                <w:sz w:val="24"/>
                <w:szCs w:val="24"/>
                <w:lang w:val="en"/>
              </w:rPr>
              <w:t>4. So sánh Điều 8 (thư viện ngoài công lập) và Điều 12 (thư viện cấp xã): thư viện ngoài công lập chỉ được hỗ trợ một lần (mua tài liệu và trang thiết bị), không có kinh phí hoạt động thường xuyên hằng năm; trong khi thư viện cấp xã được hỗ trợ hằng năm để bổ sung vốn tài liệu. Đề nghị cân nhắc có thể bổ sung một khoản hỗ trợ duy trì hoạt động (dù ở mức thấp hơn) đối với thư viện ngoài công lập, để chính sách khuyến khích xã hội hóa mang tính bền vững hơn.</w:t>
            </w:r>
          </w:p>
        </w:tc>
        <w:tc>
          <w:tcPr>
            <w:tcW w:w="1765" w:type="pct"/>
            <w:shd w:val="clear" w:color="auto" w:fill="FFFFFF"/>
          </w:tcPr>
          <w:p w14:paraId="03C9885E" w14:textId="77777777" w:rsidR="00FA5E7E" w:rsidRDefault="00000000">
            <w:pPr>
              <w:autoSpaceDE w:val="0"/>
              <w:autoSpaceDN w:val="0"/>
              <w:adjustRightInd w:val="0"/>
              <w:spacing w:before="120"/>
              <w:ind w:left="139" w:right="129"/>
              <w:rPr>
                <w:rFonts w:ascii="Times New Roman" w:hAnsi="Times New Roman" w:cs="Times New Roman"/>
                <w:bCs/>
                <w:sz w:val="24"/>
                <w:szCs w:val="24"/>
                <w:lang w:val="en"/>
              </w:rPr>
            </w:pPr>
            <w:r>
              <w:rPr>
                <w:rFonts w:ascii="Times New Roman" w:hAnsi="Times New Roman" w:cs="Times New Roman"/>
                <w:bCs/>
                <w:sz w:val="24"/>
                <w:szCs w:val="24"/>
              </w:rPr>
              <w:lastRenderedPageBreak/>
              <w:t xml:space="preserve">1. </w:t>
            </w:r>
            <w:r>
              <w:rPr>
                <w:rFonts w:ascii="Times New Roman" w:hAnsi="Times New Roman" w:cs="Times New Roman"/>
                <w:bCs/>
                <w:sz w:val="24"/>
                <w:szCs w:val="24"/>
                <w:lang w:val="en"/>
              </w:rPr>
              <w:t>Sở Văn hóa và Thể thao tiếp thu, điều chỉnh</w:t>
            </w:r>
          </w:p>
          <w:p w14:paraId="6581403C" w14:textId="77777777" w:rsidR="00FA5E7E" w:rsidRDefault="00FA5E7E">
            <w:pPr>
              <w:autoSpaceDE w:val="0"/>
              <w:autoSpaceDN w:val="0"/>
              <w:adjustRightInd w:val="0"/>
              <w:spacing w:before="120"/>
              <w:ind w:left="139" w:right="129"/>
              <w:rPr>
                <w:rFonts w:ascii="Times New Roman" w:hAnsi="Times New Roman" w:cs="Times New Roman"/>
                <w:bCs/>
                <w:sz w:val="24"/>
                <w:szCs w:val="24"/>
                <w:lang w:val="en"/>
              </w:rPr>
            </w:pPr>
          </w:p>
          <w:p w14:paraId="2A8A1F94" w14:textId="77777777" w:rsidR="00FA5E7E" w:rsidRDefault="00FA5E7E">
            <w:pPr>
              <w:autoSpaceDE w:val="0"/>
              <w:autoSpaceDN w:val="0"/>
              <w:adjustRightInd w:val="0"/>
              <w:spacing w:before="120"/>
              <w:ind w:left="139" w:right="129"/>
              <w:rPr>
                <w:rFonts w:ascii="Times New Roman" w:hAnsi="Times New Roman" w:cs="Times New Roman"/>
                <w:bCs/>
                <w:sz w:val="24"/>
                <w:szCs w:val="24"/>
                <w:lang w:val="en"/>
              </w:rPr>
            </w:pPr>
          </w:p>
          <w:p w14:paraId="0FEA4C2E" w14:textId="77777777" w:rsidR="00FA5E7E" w:rsidRDefault="00FA5E7E">
            <w:pPr>
              <w:autoSpaceDE w:val="0"/>
              <w:autoSpaceDN w:val="0"/>
              <w:adjustRightInd w:val="0"/>
              <w:spacing w:before="120"/>
              <w:ind w:left="139" w:right="129"/>
              <w:rPr>
                <w:rFonts w:ascii="Times New Roman" w:hAnsi="Times New Roman" w:cs="Times New Roman"/>
                <w:bCs/>
                <w:sz w:val="24"/>
                <w:szCs w:val="24"/>
                <w:lang w:val="en"/>
              </w:rPr>
            </w:pPr>
          </w:p>
          <w:p w14:paraId="2A794B44" w14:textId="77777777" w:rsidR="00FA5E7E" w:rsidRDefault="00FA5E7E">
            <w:pPr>
              <w:autoSpaceDE w:val="0"/>
              <w:autoSpaceDN w:val="0"/>
              <w:adjustRightInd w:val="0"/>
              <w:spacing w:before="120"/>
              <w:ind w:left="139" w:right="129"/>
              <w:rPr>
                <w:rFonts w:ascii="Times New Roman" w:hAnsi="Times New Roman" w:cs="Times New Roman"/>
                <w:bCs/>
                <w:sz w:val="24"/>
                <w:szCs w:val="24"/>
                <w:lang w:val="en"/>
              </w:rPr>
            </w:pPr>
          </w:p>
          <w:p w14:paraId="0A493F48" w14:textId="77777777" w:rsidR="00FA5E7E" w:rsidRDefault="00000000">
            <w:pPr>
              <w:autoSpaceDE w:val="0"/>
              <w:autoSpaceDN w:val="0"/>
              <w:adjustRightInd w:val="0"/>
              <w:spacing w:before="120"/>
              <w:ind w:left="139" w:right="129"/>
              <w:rPr>
                <w:rFonts w:ascii="Times New Roman" w:hAnsi="Times New Roman" w:cs="Times New Roman"/>
                <w:bCs/>
                <w:sz w:val="24"/>
                <w:szCs w:val="24"/>
                <w:lang w:val="en"/>
              </w:rPr>
            </w:pPr>
            <w:r>
              <w:rPr>
                <w:rFonts w:ascii="Times New Roman" w:hAnsi="Times New Roman" w:cs="Times New Roman"/>
                <w:bCs/>
                <w:sz w:val="24"/>
                <w:szCs w:val="24"/>
              </w:rPr>
              <w:t xml:space="preserve">2. </w:t>
            </w:r>
            <w:r>
              <w:rPr>
                <w:rFonts w:ascii="Times New Roman" w:hAnsi="Times New Roman" w:cs="Times New Roman"/>
                <w:bCs/>
                <w:sz w:val="24"/>
                <w:szCs w:val="24"/>
                <w:lang w:val="en"/>
              </w:rPr>
              <w:t>Sở Văn hóa và Thể thao tiếp thu, điều chỉnh</w:t>
            </w:r>
          </w:p>
          <w:p w14:paraId="370D5CE3" w14:textId="77777777" w:rsidR="00FA5E7E" w:rsidRDefault="00FA5E7E">
            <w:pPr>
              <w:autoSpaceDE w:val="0"/>
              <w:autoSpaceDN w:val="0"/>
              <w:adjustRightInd w:val="0"/>
              <w:spacing w:before="120"/>
              <w:ind w:left="139" w:right="129"/>
              <w:rPr>
                <w:rFonts w:ascii="Times New Roman" w:hAnsi="Times New Roman" w:cs="Times New Roman"/>
                <w:bCs/>
                <w:sz w:val="24"/>
                <w:szCs w:val="24"/>
              </w:rPr>
            </w:pPr>
          </w:p>
          <w:p w14:paraId="16B13EFE" w14:textId="77777777" w:rsidR="00FA5E7E" w:rsidRDefault="00FA5E7E">
            <w:pPr>
              <w:autoSpaceDE w:val="0"/>
              <w:autoSpaceDN w:val="0"/>
              <w:adjustRightInd w:val="0"/>
              <w:spacing w:before="120"/>
              <w:ind w:left="139" w:right="129"/>
              <w:rPr>
                <w:rFonts w:ascii="Times New Roman" w:hAnsi="Times New Roman" w:cs="Times New Roman"/>
                <w:bCs/>
                <w:sz w:val="24"/>
                <w:szCs w:val="24"/>
              </w:rPr>
            </w:pPr>
          </w:p>
          <w:p w14:paraId="28CA578A" w14:textId="77777777" w:rsidR="00FA5E7E" w:rsidRDefault="00000000">
            <w:pPr>
              <w:autoSpaceDE w:val="0"/>
              <w:autoSpaceDN w:val="0"/>
              <w:adjustRightInd w:val="0"/>
              <w:spacing w:before="120"/>
              <w:ind w:left="144" w:right="129"/>
              <w:rPr>
                <w:rFonts w:ascii="Times New Roman" w:hAnsi="Times New Roman" w:cs="Times New Roman"/>
                <w:bCs/>
                <w:sz w:val="24"/>
                <w:szCs w:val="24"/>
              </w:rPr>
            </w:pPr>
            <w:r>
              <w:rPr>
                <w:rFonts w:ascii="Times New Roman" w:hAnsi="Times New Roman" w:cs="Times New Roman"/>
                <w:bCs/>
                <w:sz w:val="24"/>
                <w:szCs w:val="24"/>
              </w:rPr>
              <w:t>3. Không tiếp thu</w:t>
            </w:r>
          </w:p>
          <w:p w14:paraId="758D049F" w14:textId="77777777" w:rsidR="00FA5E7E" w:rsidRDefault="00000000">
            <w:pPr>
              <w:autoSpaceDE w:val="0"/>
              <w:autoSpaceDN w:val="0"/>
              <w:adjustRightInd w:val="0"/>
              <w:spacing w:before="120"/>
              <w:ind w:left="144" w:right="129"/>
              <w:jc w:val="both"/>
              <w:rPr>
                <w:rFonts w:ascii="Times New Roman" w:hAnsi="Times New Roman" w:cs="Times New Roman"/>
                <w:bCs/>
                <w:sz w:val="24"/>
                <w:szCs w:val="24"/>
              </w:rPr>
            </w:pPr>
            <w:r>
              <w:rPr>
                <w:rFonts w:ascii="Times New Roman" w:hAnsi="Times New Roman" w:cs="Times New Roman"/>
                <w:bCs/>
                <w:sz w:val="24"/>
                <w:szCs w:val="24"/>
              </w:rPr>
              <w:t>Lý do: Khoản 2 Điều 2 của dự thảo quy định đối tượng áp dụng theo nhóm chủ thể gồm tổ chức, doanh nghiệp, cá nhân, cơ sở thể thao có hoạt động liên quan đến đào tạo, huấn luyện và phát triển tài năng thể thao. Quy định theo nhóm đối tượng có tính khái quát nhằm xác định phạm vi chủ thể thuộc diện điều chỉnh của Nghị quyết.</w:t>
            </w:r>
          </w:p>
          <w:p w14:paraId="3DF75082" w14:textId="77777777" w:rsidR="00FA5E7E" w:rsidRDefault="00FA5E7E">
            <w:pPr>
              <w:autoSpaceDE w:val="0"/>
              <w:autoSpaceDN w:val="0"/>
              <w:adjustRightInd w:val="0"/>
              <w:spacing w:before="120"/>
              <w:ind w:right="129"/>
              <w:jc w:val="both"/>
              <w:rPr>
                <w:rFonts w:ascii="Times New Roman" w:hAnsi="Times New Roman" w:cs="Times New Roman"/>
                <w:bCs/>
                <w:sz w:val="24"/>
                <w:szCs w:val="24"/>
              </w:rPr>
            </w:pPr>
          </w:p>
          <w:p w14:paraId="53D851BC" w14:textId="77777777" w:rsidR="00FA5E7E" w:rsidRDefault="00000000">
            <w:pPr>
              <w:autoSpaceDE w:val="0"/>
              <w:autoSpaceDN w:val="0"/>
              <w:adjustRightInd w:val="0"/>
              <w:spacing w:before="120"/>
              <w:ind w:left="144" w:right="129"/>
              <w:jc w:val="both"/>
              <w:rPr>
                <w:rFonts w:ascii="Times New Roman" w:hAnsi="Times New Roman" w:cs="Times New Roman"/>
                <w:bCs/>
                <w:sz w:val="24"/>
                <w:szCs w:val="24"/>
              </w:rPr>
            </w:pPr>
            <w:r>
              <w:rPr>
                <w:rFonts w:ascii="Times New Roman" w:hAnsi="Times New Roman" w:cs="Times New Roman"/>
                <w:bCs/>
                <w:sz w:val="24"/>
                <w:szCs w:val="24"/>
              </w:rPr>
              <w:t>Tại khoản 1 Điều 9, dự thảo quy định cụ thể đối tượng được hưởng chính sách hỗ trợ, trong đó xác định đơn vị có chức năng đào tạo tài năng thể thao, cá nhân trực tiếp huấn luyện và vận động viên tự do. Đây là các tiêu chí cụ thể để xác định chủ thể đáp ứng điều kiện thụ hưởng chính sách, không phải là việc mở rộng hoặc thu hẹp đối tượng áp dụng quy định tại Điều 2.</w:t>
            </w:r>
          </w:p>
          <w:p w14:paraId="2CC47037" w14:textId="77777777" w:rsidR="00FA5E7E" w:rsidRDefault="00000000">
            <w:pPr>
              <w:autoSpaceDE w:val="0"/>
              <w:autoSpaceDN w:val="0"/>
              <w:adjustRightInd w:val="0"/>
              <w:spacing w:before="120"/>
              <w:ind w:left="144" w:right="129"/>
              <w:jc w:val="both"/>
              <w:rPr>
                <w:rFonts w:ascii="Times New Roman" w:hAnsi="Times New Roman" w:cs="Times New Roman"/>
                <w:bCs/>
                <w:sz w:val="24"/>
                <w:szCs w:val="24"/>
              </w:rPr>
            </w:pPr>
            <w:r>
              <w:rPr>
                <w:rFonts w:ascii="Times New Roman" w:hAnsi="Times New Roman" w:cs="Times New Roman"/>
                <w:bCs/>
                <w:sz w:val="24"/>
                <w:szCs w:val="24"/>
              </w:rPr>
              <w:t xml:space="preserve">Do đó, việc quy định khái quát tại khoản 2 Điều 2 và quy định cụ thể tại Điều 9 là phù hợp với kết cấu của dự thảo, bảo đảm vừa xác định phạm vi điều chỉnh chung, vừa xác định cụ thể đối tượng, điều kiện thụ hưởng đối với từng chính sách. </w:t>
            </w:r>
          </w:p>
          <w:p w14:paraId="0711BC6F" w14:textId="77777777" w:rsidR="00FA5E7E" w:rsidRDefault="00000000">
            <w:pPr>
              <w:autoSpaceDE w:val="0"/>
              <w:autoSpaceDN w:val="0"/>
              <w:adjustRightInd w:val="0"/>
              <w:spacing w:before="120"/>
              <w:ind w:left="139" w:right="129"/>
              <w:rPr>
                <w:rFonts w:ascii="Times New Roman" w:hAnsi="Times New Roman" w:cs="Times New Roman"/>
                <w:bCs/>
                <w:sz w:val="24"/>
                <w:szCs w:val="24"/>
                <w:lang w:val="en"/>
              </w:rPr>
            </w:pPr>
            <w:r>
              <w:rPr>
                <w:rFonts w:ascii="Times New Roman" w:hAnsi="Times New Roman" w:cs="Times New Roman"/>
                <w:bCs/>
                <w:sz w:val="24"/>
                <w:szCs w:val="24"/>
              </w:rPr>
              <w:t xml:space="preserve">4. </w:t>
            </w:r>
            <w:r>
              <w:rPr>
                <w:rFonts w:ascii="Times New Roman" w:hAnsi="Times New Roman" w:cs="Times New Roman"/>
                <w:bCs/>
                <w:sz w:val="24"/>
                <w:szCs w:val="24"/>
                <w:lang w:val="en"/>
              </w:rPr>
              <w:t>Sở Văn hóa và Thể thao tiếp thu, điều chỉnh</w:t>
            </w:r>
          </w:p>
          <w:p w14:paraId="4E76A89E" w14:textId="77777777" w:rsidR="00FA5E7E" w:rsidRDefault="00000000">
            <w:pPr>
              <w:autoSpaceDE w:val="0"/>
              <w:autoSpaceDN w:val="0"/>
              <w:adjustRightInd w:val="0"/>
              <w:spacing w:before="120"/>
              <w:ind w:left="139" w:right="129"/>
              <w:jc w:val="both"/>
              <w:rPr>
                <w:rFonts w:ascii="Times New Roman" w:hAnsi="Times New Roman" w:cs="Times New Roman"/>
                <w:bCs/>
                <w:sz w:val="24"/>
                <w:szCs w:val="24"/>
              </w:rPr>
            </w:pPr>
            <w:r>
              <w:rPr>
                <w:rFonts w:ascii="Times New Roman" w:hAnsi="Times New Roman" w:cs="Times New Roman"/>
                <w:bCs/>
                <w:sz w:val="24"/>
                <w:szCs w:val="24"/>
              </w:rPr>
              <w:lastRenderedPageBreak/>
              <w:t>4.1. Không tiếp thu, dự thảo uy định theo từng nhóm lĩnh vực. Điều 6 quy định về nhóm lĩnh vực về nghệ thuật.</w:t>
            </w:r>
          </w:p>
          <w:p w14:paraId="392F9B60" w14:textId="77777777" w:rsidR="00FA5E7E" w:rsidRDefault="00000000">
            <w:pPr>
              <w:autoSpaceDE w:val="0"/>
              <w:autoSpaceDN w:val="0"/>
              <w:adjustRightInd w:val="0"/>
              <w:spacing w:before="120"/>
              <w:ind w:left="139" w:right="129"/>
              <w:jc w:val="both"/>
              <w:rPr>
                <w:rFonts w:ascii="Times New Roman" w:hAnsi="Times New Roman" w:cs="Times New Roman"/>
                <w:bCs/>
                <w:sz w:val="24"/>
                <w:szCs w:val="24"/>
              </w:rPr>
            </w:pPr>
            <w:r>
              <w:rPr>
                <w:rFonts w:ascii="Times New Roman" w:hAnsi="Times New Roman" w:cs="Times New Roman"/>
                <w:bCs/>
                <w:sz w:val="24"/>
                <w:szCs w:val="24"/>
              </w:rPr>
              <w:t xml:space="preserve">4.2. </w:t>
            </w:r>
            <w:r>
              <w:rPr>
                <w:rFonts w:ascii="Times New Roman" w:hAnsi="Times New Roman" w:cs="Times New Roman"/>
                <w:bCs/>
                <w:sz w:val="24"/>
                <w:szCs w:val="24"/>
                <w:lang w:val="en"/>
              </w:rPr>
              <w:t>Sở Văn hóa và Thể thao</w:t>
            </w:r>
            <w:r>
              <w:rPr>
                <w:rFonts w:ascii="Times New Roman" w:hAnsi="Times New Roman" w:cs="Times New Roman"/>
                <w:bCs/>
                <w:sz w:val="24"/>
                <w:szCs w:val="24"/>
              </w:rPr>
              <w:t xml:space="preserve"> đưa nội dung này ra khổi dự thảo, để phù hợp với nguyên tắc tăng cường xã hội hóa hạn chế sử dụng ngân sách theo quy định tại Nghị định số 110/2018/NĐ-CP.</w:t>
            </w:r>
          </w:p>
          <w:p w14:paraId="726893E1" w14:textId="77777777" w:rsidR="00FA5E7E" w:rsidRDefault="00000000">
            <w:pPr>
              <w:autoSpaceDE w:val="0"/>
              <w:autoSpaceDN w:val="0"/>
              <w:adjustRightInd w:val="0"/>
              <w:spacing w:before="120"/>
              <w:ind w:left="139" w:right="129"/>
              <w:jc w:val="both"/>
              <w:rPr>
                <w:rFonts w:ascii="Times New Roman" w:hAnsi="Times New Roman" w:cs="Times New Roman"/>
                <w:bCs/>
                <w:sz w:val="24"/>
                <w:szCs w:val="24"/>
              </w:rPr>
            </w:pPr>
            <w:r>
              <w:rPr>
                <w:rFonts w:ascii="Times New Roman" w:hAnsi="Times New Roman" w:cs="Times New Roman"/>
                <w:bCs/>
                <w:sz w:val="24"/>
                <w:szCs w:val="24"/>
              </w:rPr>
              <w:t>4.3. Hiện nay, trên địa bàn Thành phố có 153 đơn vị loại I, 15 đơn vị loại II, không có đơn vị loại III.</w:t>
            </w:r>
          </w:p>
          <w:p w14:paraId="30FE0F0F" w14:textId="77777777" w:rsidR="00FA5E7E" w:rsidRDefault="00000000">
            <w:pPr>
              <w:autoSpaceDE w:val="0"/>
              <w:autoSpaceDN w:val="0"/>
              <w:adjustRightInd w:val="0"/>
              <w:spacing w:before="120"/>
              <w:ind w:left="139" w:right="129"/>
              <w:rPr>
                <w:rFonts w:ascii="Times New Roman" w:hAnsi="Times New Roman" w:cs="Times New Roman"/>
                <w:bCs/>
                <w:sz w:val="24"/>
                <w:szCs w:val="24"/>
              </w:rPr>
            </w:pPr>
            <w:r>
              <w:rPr>
                <w:rFonts w:ascii="Times New Roman" w:hAnsi="Times New Roman" w:cs="Times New Roman"/>
                <w:bCs/>
                <w:sz w:val="24"/>
                <w:szCs w:val="24"/>
              </w:rPr>
              <w:t xml:space="preserve">4.4. Không tiếp thu, </w:t>
            </w:r>
          </w:p>
          <w:p w14:paraId="1D9470B8" w14:textId="77777777" w:rsidR="00FA5E7E" w:rsidRDefault="00000000">
            <w:pPr>
              <w:autoSpaceDE w:val="0"/>
              <w:autoSpaceDN w:val="0"/>
              <w:adjustRightInd w:val="0"/>
              <w:spacing w:before="120"/>
              <w:ind w:left="139" w:right="129"/>
              <w:jc w:val="both"/>
              <w:rPr>
                <w:rFonts w:ascii="Times New Roman" w:hAnsi="Times New Roman" w:cs="Times New Roman"/>
                <w:bCs/>
                <w:sz w:val="24"/>
                <w:szCs w:val="24"/>
              </w:rPr>
            </w:pPr>
            <w:r>
              <w:rPr>
                <w:rFonts w:ascii="Times New Roman" w:hAnsi="Times New Roman" w:cs="Times New Roman"/>
                <w:bCs/>
                <w:sz w:val="24"/>
                <w:szCs w:val="24"/>
              </w:rPr>
              <w:t>Lý do: Thư viện cấp xã là thiết chế công lập, thực hiện nhiệm vụ phục vụ cộng đồng nên được hỗ trợ hằng năm từ ngân sách để bổ sung vốn tài liệu. Trong khi đó, thư viện ngoài công lập hoạt động trên cơ sở tự chủ về nguồn lực; chính sách hỗ trợ một lần về tài liệu, trang thiết bị nhằm khuyến khích hình thành và phát triển mạng lưới thư viện ngoài công lập, không nhằm bảo đảm kinh phí hoạt động thường xuyên.</w:t>
            </w:r>
          </w:p>
          <w:p w14:paraId="62B4F425" w14:textId="77777777" w:rsidR="00FA5E7E" w:rsidRDefault="00FA5E7E">
            <w:pPr>
              <w:autoSpaceDE w:val="0"/>
              <w:autoSpaceDN w:val="0"/>
              <w:adjustRightInd w:val="0"/>
              <w:spacing w:before="120"/>
              <w:ind w:right="129"/>
              <w:jc w:val="both"/>
              <w:rPr>
                <w:rFonts w:ascii="Times New Roman" w:hAnsi="Times New Roman" w:cs="Times New Roman"/>
                <w:bCs/>
                <w:sz w:val="24"/>
                <w:szCs w:val="24"/>
              </w:rPr>
            </w:pPr>
          </w:p>
        </w:tc>
      </w:tr>
      <w:tr w:rsidR="00FA5E7E" w14:paraId="77E40B6E" w14:textId="77777777">
        <w:trPr>
          <w:jc w:val="center"/>
        </w:trPr>
        <w:tc>
          <w:tcPr>
            <w:tcW w:w="636" w:type="pct"/>
            <w:shd w:val="clear" w:color="auto" w:fill="FFFFFF"/>
          </w:tcPr>
          <w:p w14:paraId="52F87E6D" w14:textId="77777777" w:rsidR="00FA5E7E" w:rsidRDefault="00000000" w:rsidP="00100E2B">
            <w:pPr>
              <w:autoSpaceDE w:val="0"/>
              <w:autoSpaceDN w:val="0"/>
              <w:adjustRightInd w:val="0"/>
              <w:spacing w:before="120"/>
              <w:ind w:right="133"/>
              <w:jc w:val="both"/>
              <w:rPr>
                <w:rFonts w:ascii="Times New Roman" w:hAnsi="Times New Roman" w:cs="Times New Roman"/>
                <w:bCs/>
                <w:sz w:val="24"/>
                <w:szCs w:val="24"/>
              </w:rPr>
            </w:pPr>
            <w:r>
              <w:rPr>
                <w:rFonts w:ascii="Times New Roman" w:hAnsi="Times New Roman" w:cs="Times New Roman"/>
                <w:bCs/>
                <w:sz w:val="24"/>
                <w:szCs w:val="24"/>
              </w:rPr>
              <w:lastRenderedPageBreak/>
              <w:t>1. Căn cứ ban hành Nghị quyết</w:t>
            </w:r>
          </w:p>
          <w:p w14:paraId="22170553" w14:textId="77777777" w:rsidR="00FA5E7E" w:rsidRDefault="00000000" w:rsidP="00100E2B">
            <w:pPr>
              <w:autoSpaceDE w:val="0"/>
              <w:autoSpaceDN w:val="0"/>
              <w:adjustRightInd w:val="0"/>
              <w:spacing w:before="120"/>
              <w:ind w:right="133"/>
              <w:jc w:val="both"/>
              <w:rPr>
                <w:rFonts w:ascii="Times New Roman" w:hAnsi="Times New Roman" w:cs="Times New Roman"/>
                <w:bCs/>
                <w:sz w:val="24"/>
                <w:szCs w:val="24"/>
              </w:rPr>
            </w:pPr>
            <w:r>
              <w:rPr>
                <w:rFonts w:ascii="Times New Roman" w:hAnsi="Times New Roman" w:cs="Times New Roman"/>
                <w:bCs/>
                <w:sz w:val="24"/>
                <w:szCs w:val="24"/>
              </w:rPr>
              <w:t>2. Kỹ thuật trình bày</w:t>
            </w:r>
          </w:p>
        </w:tc>
        <w:tc>
          <w:tcPr>
            <w:tcW w:w="637" w:type="pct"/>
            <w:shd w:val="clear" w:color="auto" w:fill="FFFFFF"/>
            <w:vAlign w:val="center"/>
          </w:tcPr>
          <w:p w14:paraId="6833FFF1" w14:textId="77777777" w:rsidR="00FA5E7E" w:rsidRDefault="00000000">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 xml:space="preserve">Thanh tra </w:t>
            </w:r>
          </w:p>
          <w:p w14:paraId="2DEEA2A2" w14:textId="77777777" w:rsidR="00FA5E7E" w:rsidRDefault="00000000">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Thành phố</w:t>
            </w:r>
          </w:p>
        </w:tc>
        <w:tc>
          <w:tcPr>
            <w:tcW w:w="1962" w:type="pct"/>
            <w:shd w:val="clear" w:color="auto" w:fill="FFFFFF"/>
            <w:vAlign w:val="center"/>
          </w:tcPr>
          <w:p w14:paraId="36E1F1C6" w14:textId="77777777" w:rsidR="00FA5E7E" w:rsidRDefault="00000000">
            <w:pPr>
              <w:autoSpaceDE w:val="0"/>
              <w:autoSpaceDN w:val="0"/>
              <w:adjustRightInd w:val="0"/>
              <w:ind w:left="144" w:right="140"/>
              <w:jc w:val="both"/>
              <w:rPr>
                <w:rFonts w:ascii="Times New Roman" w:hAnsi="Times New Roman" w:cs="Times New Roman"/>
                <w:i/>
                <w:iCs/>
                <w:sz w:val="24"/>
                <w:szCs w:val="24"/>
              </w:rPr>
            </w:pPr>
            <w:r>
              <w:rPr>
                <w:rFonts w:ascii="Times New Roman" w:hAnsi="Times New Roman" w:cs="Times New Roman"/>
                <w:sz w:val="24"/>
                <w:szCs w:val="24"/>
              </w:rPr>
              <w:t xml:space="preserve">- Tại trang 1: </w:t>
            </w:r>
            <w:r>
              <w:rPr>
                <w:rFonts w:ascii="Times New Roman" w:hAnsi="Times New Roman" w:cs="Times New Roman"/>
                <w:i/>
                <w:iCs/>
                <w:sz w:val="24"/>
                <w:szCs w:val="24"/>
              </w:rPr>
              <w:t xml:space="preserve">“Thực hiện quy định của Luật Ban hành văn bản quy phạm pháp luật ngày 19 tháng 02 năm 2025…”. </w:t>
            </w:r>
            <w:r>
              <w:rPr>
                <w:rFonts w:ascii="Times New Roman" w:hAnsi="Times New Roman" w:cs="Times New Roman"/>
                <w:sz w:val="24"/>
                <w:szCs w:val="24"/>
              </w:rPr>
              <w:t xml:space="preserve">Đề nghị thay cụm từ </w:t>
            </w:r>
            <w:r>
              <w:rPr>
                <w:rFonts w:ascii="Times New Roman" w:hAnsi="Times New Roman" w:cs="Times New Roman"/>
                <w:i/>
                <w:iCs/>
                <w:sz w:val="24"/>
                <w:szCs w:val="24"/>
              </w:rPr>
              <w:t>“Thực hiện quy định Luật Ban hành văn bản quy phạm pháp luật”</w:t>
            </w:r>
            <w:r>
              <w:rPr>
                <w:rFonts w:ascii="Times New Roman" w:hAnsi="Times New Roman" w:cs="Times New Roman"/>
                <w:sz w:val="24"/>
                <w:szCs w:val="24"/>
              </w:rPr>
              <w:t xml:space="preserve"> bằng cụm từ: “</w:t>
            </w:r>
            <w:r>
              <w:rPr>
                <w:rFonts w:ascii="Times New Roman" w:hAnsi="Times New Roman" w:cs="Times New Roman"/>
                <w:i/>
                <w:iCs/>
                <w:sz w:val="24"/>
                <w:szCs w:val="24"/>
              </w:rPr>
              <w:t>Căn cứ Luật Ban hành văn bản quy phạm pháp luật”.</w:t>
            </w:r>
          </w:p>
          <w:p w14:paraId="1505195E" w14:textId="77777777" w:rsidR="00FA5E7E" w:rsidRDefault="00000000">
            <w:pPr>
              <w:autoSpaceDE w:val="0"/>
              <w:autoSpaceDN w:val="0"/>
              <w:adjustRightInd w:val="0"/>
              <w:ind w:left="144" w:right="140"/>
              <w:jc w:val="both"/>
              <w:rPr>
                <w:rFonts w:ascii="Times New Roman" w:hAnsi="Times New Roman" w:cs="Times New Roman"/>
                <w:i/>
                <w:iCs/>
                <w:sz w:val="24"/>
                <w:szCs w:val="24"/>
              </w:rPr>
            </w:pPr>
            <w:r>
              <w:rPr>
                <w:rFonts w:ascii="Times New Roman" w:hAnsi="Times New Roman" w:cs="Times New Roman"/>
                <w:sz w:val="24"/>
                <w:szCs w:val="24"/>
              </w:rPr>
              <w:t>- Tại trang 3, mục 1.2. Cơ sở pháp lý:</w:t>
            </w:r>
            <w:r>
              <w:rPr>
                <w:rFonts w:ascii="Times New Roman" w:hAnsi="Times New Roman" w:cs="Times New Roman"/>
                <w:sz w:val="24"/>
                <w:szCs w:val="24"/>
              </w:rPr>
              <w:br/>
              <w:t>Đề nghị xem xét thêm căn cứ pháp lý:</w:t>
            </w:r>
            <w:r>
              <w:rPr>
                <w:rFonts w:ascii="Times New Roman" w:hAnsi="Times New Roman" w:cs="Times New Roman"/>
                <w:sz w:val="24"/>
                <w:szCs w:val="24"/>
              </w:rPr>
              <w:br/>
              <w:t>+ Luật Ngân sách Nhà nước số 89/2025/QH15 ngày 25 tháng 6 năm 2025;</w:t>
            </w:r>
          </w:p>
          <w:p w14:paraId="7FAAD5DB" w14:textId="77777777" w:rsidR="00FA5E7E" w:rsidRDefault="00000000">
            <w:pPr>
              <w:autoSpaceDE w:val="0"/>
              <w:autoSpaceDN w:val="0"/>
              <w:adjustRightInd w:val="0"/>
              <w:ind w:left="144" w:right="140"/>
              <w:jc w:val="both"/>
              <w:rPr>
                <w:rFonts w:ascii="Times New Roman" w:hAnsi="Times New Roman" w:cs="Times New Roman"/>
                <w:sz w:val="24"/>
                <w:szCs w:val="24"/>
              </w:rPr>
            </w:pPr>
            <w:r>
              <w:rPr>
                <w:rFonts w:ascii="Times New Roman" w:hAnsi="Times New Roman" w:cs="Times New Roman"/>
                <w:sz w:val="24"/>
                <w:szCs w:val="24"/>
              </w:rPr>
              <w:lastRenderedPageBreak/>
              <w:t>+ Luật Đầu tư công số 58/2024/QH15 ngày 29 tháng 11 năm 2024;</w:t>
            </w:r>
          </w:p>
          <w:p w14:paraId="57DB20ED" w14:textId="77777777" w:rsidR="00FA5E7E" w:rsidRDefault="00000000">
            <w:pPr>
              <w:autoSpaceDE w:val="0"/>
              <w:autoSpaceDN w:val="0"/>
              <w:adjustRightInd w:val="0"/>
              <w:ind w:left="144" w:right="140"/>
              <w:jc w:val="both"/>
              <w:rPr>
                <w:rFonts w:ascii="Times New Roman" w:hAnsi="Times New Roman" w:cs="Times New Roman"/>
                <w:sz w:val="24"/>
                <w:szCs w:val="24"/>
              </w:rPr>
            </w:pPr>
            <w:r>
              <w:rPr>
                <w:rFonts w:ascii="Times New Roman" w:hAnsi="Times New Roman" w:cs="Times New Roman"/>
                <w:sz w:val="24"/>
                <w:szCs w:val="24"/>
              </w:rPr>
              <w:t>+ Luật Quảng cáo số 75/2025/QH15 ngày 16 tháng 6 năm 2025;</w:t>
            </w:r>
          </w:p>
          <w:p w14:paraId="0C8B135F" w14:textId="77777777" w:rsidR="00FA5E7E" w:rsidRDefault="00000000">
            <w:pPr>
              <w:autoSpaceDE w:val="0"/>
              <w:autoSpaceDN w:val="0"/>
              <w:adjustRightInd w:val="0"/>
              <w:ind w:left="144" w:right="140"/>
              <w:jc w:val="both"/>
              <w:rPr>
                <w:rFonts w:ascii="Times New Roman" w:hAnsi="Times New Roman" w:cs="Times New Roman"/>
                <w:sz w:val="24"/>
                <w:szCs w:val="24"/>
              </w:rPr>
            </w:pPr>
            <w:r>
              <w:rPr>
                <w:rFonts w:ascii="Times New Roman" w:hAnsi="Times New Roman" w:cs="Times New Roman"/>
                <w:sz w:val="24"/>
                <w:szCs w:val="24"/>
              </w:rPr>
              <w:t>+ Luật Di sản văn hóa số 45/2025/QH15 ngày 23 tháng 11 năm 2024.</w:t>
            </w:r>
          </w:p>
          <w:p w14:paraId="4E72CCDF" w14:textId="77777777" w:rsidR="00FA5E7E" w:rsidRDefault="00000000">
            <w:pPr>
              <w:autoSpaceDE w:val="0"/>
              <w:autoSpaceDN w:val="0"/>
              <w:adjustRightInd w:val="0"/>
              <w:ind w:left="144" w:right="140"/>
              <w:jc w:val="both"/>
              <w:rPr>
                <w:rFonts w:ascii="Times New Roman" w:hAnsi="Times New Roman" w:cs="Times New Roman"/>
                <w:sz w:val="24"/>
                <w:szCs w:val="24"/>
              </w:rPr>
            </w:pPr>
            <w:r>
              <w:rPr>
                <w:rFonts w:ascii="Times New Roman" w:hAnsi="Times New Roman" w:cs="Times New Roman"/>
                <w:sz w:val="24"/>
                <w:szCs w:val="24"/>
              </w:rPr>
              <w:t>- Tại phần III. QUÁ TRÌNH XÂY DỰNG NGHỊ QUYẾT</w:t>
            </w:r>
            <w:r>
              <w:rPr>
                <w:rFonts w:ascii="Times New Roman" w:hAnsi="Times New Roman" w:cs="Times New Roman"/>
                <w:sz w:val="24"/>
                <w:szCs w:val="24"/>
              </w:rPr>
              <w:br/>
              <w:t>Đề nghị sửa lỗi chính tả: “QUÁ TRÌNH XÂY DỰNG NGỊ QUYẾT”</w:t>
            </w:r>
          </w:p>
          <w:p w14:paraId="252A6B0B" w14:textId="77777777" w:rsidR="00FA5E7E" w:rsidRDefault="00000000">
            <w:pPr>
              <w:autoSpaceDE w:val="0"/>
              <w:autoSpaceDN w:val="0"/>
              <w:adjustRightInd w:val="0"/>
              <w:ind w:left="144" w:right="140"/>
              <w:jc w:val="both"/>
              <w:rPr>
                <w:rFonts w:ascii="Times New Roman" w:hAnsi="Times New Roman" w:cs="Times New Roman"/>
                <w:sz w:val="24"/>
                <w:szCs w:val="24"/>
              </w:rPr>
            </w:pPr>
            <w:r>
              <w:rPr>
                <w:rFonts w:ascii="Times New Roman" w:hAnsi="Times New Roman" w:cs="Times New Roman"/>
                <w:sz w:val="24"/>
                <w:szCs w:val="24"/>
              </w:rPr>
              <w:t>- Tại trang 7, mục 2.1 Lĩnh vực khuyến khích, huy động nguồn lực; mục 2.2 Loại hình hỗ trợ, nguồn kinh phí hỗ trợ. Đề nghị xem lại số thứ tự cho phù hợp với đề mục “3. Nội dung cơ bản” và thêm dấu “.” vào sau số 2.1 và số 2.2.</w:t>
            </w:r>
          </w:p>
          <w:p w14:paraId="67594B47" w14:textId="77777777" w:rsidR="00FA5E7E" w:rsidRDefault="00000000">
            <w:pPr>
              <w:autoSpaceDE w:val="0"/>
              <w:autoSpaceDN w:val="0"/>
              <w:adjustRightInd w:val="0"/>
              <w:ind w:left="144" w:right="140"/>
              <w:jc w:val="both"/>
              <w:rPr>
                <w:rFonts w:ascii="Times New Roman" w:hAnsi="Times New Roman" w:cs="Times New Roman"/>
                <w:bCs/>
                <w:sz w:val="24"/>
                <w:szCs w:val="24"/>
                <w:lang w:val="en"/>
              </w:rPr>
            </w:pPr>
            <w:r>
              <w:rPr>
                <w:rFonts w:ascii="Times New Roman" w:hAnsi="Times New Roman" w:cs="Times New Roman"/>
                <w:sz w:val="24"/>
                <w:szCs w:val="24"/>
              </w:rPr>
              <w:t>- Đề nghị rà soát thống nhất cách viết trong các dự thảo: “Ủy ban nhân dân” thay vì “Uỷ ban nhân dân”; “Thành phố Hồ Chí Minh” thay vì “thànhphố Hồ Chí Minh”.</w:t>
            </w:r>
          </w:p>
        </w:tc>
        <w:tc>
          <w:tcPr>
            <w:tcW w:w="1765" w:type="pct"/>
            <w:shd w:val="clear" w:color="auto" w:fill="FFFFFF"/>
            <w:vAlign w:val="center"/>
          </w:tcPr>
          <w:p w14:paraId="67A9CB2A" w14:textId="77777777" w:rsidR="00FA5E7E" w:rsidRDefault="00000000">
            <w:pPr>
              <w:autoSpaceDE w:val="0"/>
              <w:autoSpaceDN w:val="0"/>
              <w:adjustRightInd w:val="0"/>
              <w:spacing w:before="120"/>
              <w:ind w:left="139" w:right="129"/>
              <w:jc w:val="both"/>
              <w:rPr>
                <w:rFonts w:ascii="Times New Roman" w:hAnsi="Times New Roman" w:cs="Times New Roman"/>
                <w:bCs/>
                <w:sz w:val="24"/>
                <w:szCs w:val="24"/>
              </w:rPr>
            </w:pPr>
            <w:r>
              <w:rPr>
                <w:rFonts w:ascii="Times New Roman" w:hAnsi="Times New Roman" w:cs="Times New Roman"/>
                <w:bCs/>
                <w:sz w:val="24"/>
                <w:szCs w:val="24"/>
              </w:rPr>
              <w:lastRenderedPageBreak/>
              <w:t>Sở Văn hóa và Thể thao tiếp thu, điều chỉnh dự thảo</w:t>
            </w:r>
          </w:p>
        </w:tc>
      </w:tr>
      <w:tr w:rsidR="00FA5E7E" w14:paraId="183D1254" w14:textId="77777777">
        <w:trPr>
          <w:jc w:val="center"/>
        </w:trPr>
        <w:tc>
          <w:tcPr>
            <w:tcW w:w="636" w:type="pct"/>
            <w:shd w:val="clear" w:color="auto" w:fill="FFFFFF"/>
            <w:vAlign w:val="center"/>
          </w:tcPr>
          <w:p w14:paraId="029780DD" w14:textId="77777777" w:rsidR="00FA5E7E" w:rsidRDefault="00000000">
            <w:pPr>
              <w:autoSpaceDE w:val="0"/>
              <w:autoSpaceDN w:val="0"/>
              <w:adjustRightInd w:val="0"/>
              <w:spacing w:before="120"/>
              <w:ind w:left="142" w:right="143"/>
              <w:jc w:val="both"/>
              <w:rPr>
                <w:rFonts w:ascii="Times New Roman" w:hAnsi="Times New Roman" w:cs="Times New Roman"/>
                <w:bCs/>
                <w:sz w:val="24"/>
                <w:szCs w:val="24"/>
              </w:rPr>
            </w:pPr>
            <w:r>
              <w:rPr>
                <w:rFonts w:ascii="Times New Roman" w:hAnsi="Times New Roman" w:cs="Times New Roman"/>
                <w:bCs/>
                <w:sz w:val="24"/>
                <w:szCs w:val="24"/>
              </w:rPr>
              <w:t>1. Căn cứ pháp lý</w:t>
            </w:r>
          </w:p>
          <w:p w14:paraId="0937422E" w14:textId="77777777" w:rsidR="00FA5E7E" w:rsidRDefault="00000000">
            <w:pPr>
              <w:autoSpaceDE w:val="0"/>
              <w:autoSpaceDN w:val="0"/>
              <w:adjustRightInd w:val="0"/>
              <w:spacing w:before="120"/>
              <w:ind w:left="142" w:right="143"/>
              <w:jc w:val="both"/>
              <w:rPr>
                <w:rFonts w:ascii="Times New Roman" w:hAnsi="Times New Roman" w:cs="Times New Roman"/>
                <w:bCs/>
                <w:sz w:val="24"/>
                <w:szCs w:val="24"/>
              </w:rPr>
            </w:pPr>
            <w:r>
              <w:rPr>
                <w:rFonts w:ascii="Times New Roman" w:hAnsi="Times New Roman" w:cs="Times New Roman"/>
                <w:bCs/>
                <w:sz w:val="24"/>
                <w:szCs w:val="24"/>
              </w:rPr>
              <w:t>2. Kỹ thuật soạn thảo</w:t>
            </w:r>
          </w:p>
        </w:tc>
        <w:tc>
          <w:tcPr>
            <w:tcW w:w="637" w:type="pct"/>
            <w:shd w:val="clear" w:color="auto" w:fill="FFFFFF"/>
            <w:vAlign w:val="center"/>
          </w:tcPr>
          <w:p w14:paraId="27F2926A" w14:textId="77777777" w:rsidR="00FA5E7E" w:rsidRDefault="00000000">
            <w:pPr>
              <w:autoSpaceDE w:val="0"/>
              <w:autoSpaceDN w:val="0"/>
              <w:adjustRightInd w:val="0"/>
              <w:spacing w:before="120"/>
              <w:jc w:val="center"/>
              <w:rPr>
                <w:rFonts w:ascii="Times New Roman" w:hAnsi="Times New Roman" w:cs="Times New Roman"/>
                <w:b/>
                <w:bCs/>
                <w:sz w:val="24"/>
                <w:szCs w:val="24"/>
              </w:rPr>
            </w:pPr>
            <w:r>
              <w:rPr>
                <w:rFonts w:ascii="Times New Roman" w:hAnsi="Times New Roman" w:cs="Times New Roman"/>
                <w:b/>
                <w:bCs/>
                <w:sz w:val="24"/>
                <w:szCs w:val="24"/>
              </w:rPr>
              <w:t>Sở Nông nghiệp và Môi trường</w:t>
            </w:r>
          </w:p>
        </w:tc>
        <w:tc>
          <w:tcPr>
            <w:tcW w:w="1962" w:type="pct"/>
            <w:shd w:val="clear" w:color="auto" w:fill="FFFFFF"/>
            <w:vAlign w:val="center"/>
          </w:tcPr>
          <w:p w14:paraId="1FE7C3B8" w14:textId="77777777" w:rsidR="00FA5E7E" w:rsidRDefault="00000000">
            <w:pPr>
              <w:autoSpaceDE w:val="0"/>
              <w:autoSpaceDN w:val="0"/>
              <w:adjustRightInd w:val="0"/>
              <w:spacing w:before="120"/>
              <w:ind w:left="139" w:right="131"/>
              <w:jc w:val="both"/>
              <w:rPr>
                <w:rFonts w:ascii="Times New Roman" w:hAnsi="Times New Roman" w:cs="Times New Roman"/>
                <w:sz w:val="22"/>
                <w:szCs w:val="22"/>
              </w:rPr>
            </w:pPr>
            <w:r>
              <w:rPr>
                <w:rFonts w:ascii="Times New Roman" w:hAnsi="Times New Roman" w:cs="Times New Roman"/>
                <w:sz w:val="22"/>
                <w:szCs w:val="22"/>
              </w:rPr>
              <w:t>- Tại dự thảo Tờ trình do Sở Văn hóa và Thể thao soạn thảo, Sở Nông nghiệp và Môi trường đề nghị Sở Văn hóa và Thể thao bổ sung thêm căn cứ pháp lý trước khi trình Ủy ban nhân dân Thành phố để đảm bảo đầy đủ cơ sở pháp lý để Ủy ban nhân dân Thành phố trình Hội đồng nhân dân Thành phố ban</w:t>
            </w:r>
            <w:r>
              <w:rPr>
                <w:rFonts w:ascii="Times New Roman" w:hAnsi="Times New Roman" w:cs="Times New Roman"/>
                <w:sz w:val="22"/>
                <w:szCs w:val="22"/>
              </w:rPr>
              <w:br/>
              <w:t>hành Nghị quyết, cụ thể: Thực hiện quy định tại Luật Tổ chức chính quyền địa phương số 72/2025/QH15, Luật Ban hành văn bản quy phạm pháp luật số 64/2025/QH15 (được sửa đổi, bổ sung bởi Luật Sửa đổi, bổ sung một số điều của Luật Ban hành văn bản quy phạm pháp luật số 87/2025/QH15),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 ngày 01 tháng 7 năm 2025 của Chính phủ).</w:t>
            </w:r>
            <w:r>
              <w:rPr>
                <w:rFonts w:ascii="Times New Roman" w:hAnsi="Times New Roman" w:cs="Times New Roman"/>
                <w:sz w:val="22"/>
                <w:szCs w:val="22"/>
              </w:rPr>
              <w:br/>
              <w:t xml:space="preserve">- Tại dự thảo Nghị quyết, Sở Nông nghiệp và Môi trường đề </w:t>
            </w:r>
            <w:r>
              <w:rPr>
                <w:rFonts w:ascii="Times New Roman" w:hAnsi="Times New Roman" w:cs="Times New Roman"/>
                <w:sz w:val="22"/>
                <w:szCs w:val="22"/>
              </w:rPr>
              <w:lastRenderedPageBreak/>
              <w:t>nghị Sở Văn hóa và Thể thao sửa chữ in hoa ở cuối đoạn của dự thảo, cụ thể: …, Kỳ họp thứ… Đối với nội dung chi tiết tại dự thảo Nghị quyết do nội dung lấy ý kiến không thuộc chức năng, nhiệm vụ của Sở Nông nghiệp và Môi trường do đó không có ý kiến góp ý theo đề nghị của Sở Văn hóa và Thể thao.</w:t>
            </w:r>
          </w:p>
        </w:tc>
        <w:tc>
          <w:tcPr>
            <w:tcW w:w="1765" w:type="pct"/>
            <w:shd w:val="clear" w:color="auto" w:fill="FFFFFF"/>
            <w:vAlign w:val="center"/>
          </w:tcPr>
          <w:p w14:paraId="194C1E8F" w14:textId="77777777" w:rsidR="00FA5E7E" w:rsidRDefault="00000000">
            <w:pPr>
              <w:autoSpaceDE w:val="0"/>
              <w:autoSpaceDN w:val="0"/>
              <w:adjustRightInd w:val="0"/>
              <w:spacing w:before="120"/>
              <w:ind w:left="139" w:right="129"/>
              <w:jc w:val="both"/>
              <w:rPr>
                <w:rFonts w:ascii="Times New Roman" w:hAnsi="Times New Roman" w:cs="Times New Roman"/>
                <w:bCs/>
                <w:sz w:val="24"/>
                <w:szCs w:val="24"/>
                <w:lang w:val="en"/>
              </w:rPr>
            </w:pPr>
            <w:r>
              <w:rPr>
                <w:rFonts w:ascii="Times New Roman" w:hAnsi="Times New Roman" w:cs="Times New Roman"/>
                <w:bCs/>
                <w:sz w:val="24"/>
                <w:szCs w:val="24"/>
              </w:rPr>
              <w:lastRenderedPageBreak/>
              <w:t>Sở Văn hóa và Thể thao tiếp thu, bổ sung vào dự thảo</w:t>
            </w:r>
          </w:p>
        </w:tc>
      </w:tr>
      <w:tr w:rsidR="00FA5E7E" w14:paraId="4B1677B6" w14:textId="77777777">
        <w:trPr>
          <w:jc w:val="center"/>
        </w:trPr>
        <w:tc>
          <w:tcPr>
            <w:tcW w:w="636" w:type="pct"/>
            <w:shd w:val="clear" w:color="auto" w:fill="FFFFFF"/>
            <w:vAlign w:val="center"/>
          </w:tcPr>
          <w:p w14:paraId="79F4EF73" w14:textId="77777777" w:rsidR="00FA5E7E" w:rsidRDefault="00000000">
            <w:pPr>
              <w:autoSpaceDE w:val="0"/>
              <w:autoSpaceDN w:val="0"/>
              <w:adjustRightInd w:val="0"/>
              <w:spacing w:before="120"/>
              <w:ind w:left="142" w:right="143"/>
              <w:jc w:val="both"/>
              <w:rPr>
                <w:rFonts w:ascii="Times New Roman" w:hAnsi="Times New Roman" w:cs="Times New Roman"/>
                <w:bCs/>
                <w:sz w:val="24"/>
                <w:szCs w:val="24"/>
                <w:lang w:val="en-US"/>
              </w:rPr>
            </w:pPr>
            <w:r>
              <w:rPr>
                <w:rFonts w:ascii="Times New Roman" w:hAnsi="Times New Roman" w:cs="Times New Roman"/>
                <w:bCs/>
                <w:sz w:val="24"/>
                <w:szCs w:val="24"/>
                <w:lang w:val="en-US"/>
              </w:rPr>
              <w:t>Kỹ thuật soạn thảo</w:t>
            </w:r>
          </w:p>
        </w:tc>
        <w:tc>
          <w:tcPr>
            <w:tcW w:w="637" w:type="pct"/>
            <w:shd w:val="clear" w:color="auto" w:fill="FFFFFF"/>
            <w:vAlign w:val="center"/>
          </w:tcPr>
          <w:p w14:paraId="4493098C" w14:textId="77777777" w:rsidR="00FA5E7E" w:rsidRDefault="00000000">
            <w:pPr>
              <w:autoSpaceDE w:val="0"/>
              <w:autoSpaceDN w:val="0"/>
              <w:adjustRightInd w:val="0"/>
              <w:spacing w:before="12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Sở Quy hoạch – Kiến trúc</w:t>
            </w:r>
          </w:p>
        </w:tc>
        <w:tc>
          <w:tcPr>
            <w:tcW w:w="1962" w:type="pct"/>
            <w:shd w:val="clear" w:color="auto" w:fill="FFFFFF"/>
            <w:vAlign w:val="center"/>
          </w:tcPr>
          <w:p w14:paraId="57E21E58" w14:textId="77777777" w:rsidR="00FA5E7E" w:rsidRDefault="00000000">
            <w:pPr>
              <w:autoSpaceDE w:val="0"/>
              <w:autoSpaceDN w:val="0"/>
              <w:adjustRightInd w:val="0"/>
              <w:spacing w:before="120"/>
              <w:ind w:left="139" w:right="131"/>
              <w:jc w:val="both"/>
              <w:rPr>
                <w:rFonts w:ascii="Times New Roman" w:hAnsi="Times New Roman" w:cs="Times New Roman"/>
                <w:sz w:val="24"/>
                <w:szCs w:val="24"/>
                <w:lang w:val="en-US"/>
              </w:rPr>
            </w:pPr>
            <w:r>
              <w:rPr>
                <w:rFonts w:ascii="Times New Roman" w:hAnsi="Times New Roman" w:cs="Times New Roman"/>
                <w:sz w:val="24"/>
                <w:szCs w:val="24"/>
              </w:rPr>
              <w:t>1. Tại Mục I.1.2 của dự thảo Tờ trình, phần trích dẫn Điều 7 của Luật Phát</w:t>
            </w:r>
            <w:r>
              <w:rPr>
                <w:rFonts w:ascii="Times New Roman" w:hAnsi="Times New Roman" w:cs="Times New Roman"/>
                <w:sz w:val="24"/>
                <w:szCs w:val="24"/>
                <w:lang w:val="en-US"/>
              </w:rPr>
              <w:t xml:space="preserve"> </w:t>
            </w:r>
            <w:r>
              <w:rPr>
                <w:rFonts w:ascii="Times New Roman" w:hAnsi="Times New Roman" w:cs="Times New Roman"/>
                <w:sz w:val="24"/>
                <w:szCs w:val="24"/>
              </w:rPr>
              <w:t>triển đô thị số 18/2026/QH16 ngày 24/8/2026 (viết tắt là Luật Phát triển đô thị):</w:t>
            </w:r>
          </w:p>
          <w:p w14:paraId="18B2F1AF" w14:textId="77777777" w:rsidR="00FA5E7E" w:rsidRDefault="00000000">
            <w:pPr>
              <w:autoSpaceDE w:val="0"/>
              <w:autoSpaceDN w:val="0"/>
              <w:adjustRightInd w:val="0"/>
              <w:spacing w:before="120"/>
              <w:ind w:left="139" w:right="131"/>
              <w:jc w:val="both"/>
              <w:rPr>
                <w:rFonts w:ascii="Times New Roman" w:hAnsi="Times New Roman" w:cs="Times New Roman"/>
                <w:sz w:val="24"/>
                <w:szCs w:val="24"/>
              </w:rPr>
            </w:pPr>
            <w:r>
              <w:rPr>
                <w:rFonts w:ascii="Times New Roman" w:hAnsi="Times New Roman" w:cs="Times New Roman"/>
                <w:i/>
                <w:iCs/>
                <w:sz w:val="24"/>
                <w:szCs w:val="24"/>
              </w:rPr>
              <w:t>“1. Văn bản thi hành Luật Phát triển đô thị quy định tại khoản 2 Điều 4 của Luật</w:t>
            </w:r>
            <w:r>
              <w:rPr>
                <w:rFonts w:ascii="Times New Roman" w:hAnsi="Times New Roman" w:cs="Times New Roman"/>
                <w:i/>
                <w:iCs/>
                <w:sz w:val="24"/>
                <w:szCs w:val="24"/>
                <w:lang w:val="en-US"/>
              </w:rPr>
              <w:t xml:space="preserve"> </w:t>
            </w:r>
            <w:r>
              <w:rPr>
                <w:rFonts w:ascii="Times New Roman" w:hAnsi="Times New Roman" w:cs="Times New Roman"/>
                <w:i/>
                <w:iCs/>
                <w:sz w:val="24"/>
                <w:szCs w:val="24"/>
              </w:rPr>
              <w:t>này ...”.</w:t>
            </w:r>
            <w:r>
              <w:rPr>
                <w:rFonts w:ascii="Times New Roman" w:hAnsi="Times New Roman" w:cs="Times New Roman"/>
                <w:sz w:val="24"/>
                <w:szCs w:val="24"/>
              </w:rPr>
              <w:t xml:space="preserve"> Đối chiếu với khoản 1 Điều 7 của Luật Phát triển đô thị là: “</w:t>
            </w:r>
            <w:r>
              <w:rPr>
                <w:rFonts w:ascii="Times New Roman" w:hAnsi="Times New Roman" w:cs="Times New Roman"/>
                <w:i/>
                <w:iCs/>
                <w:sz w:val="24"/>
                <w:szCs w:val="24"/>
              </w:rPr>
              <w:t>1. Văn bản</w:t>
            </w:r>
            <w:r>
              <w:rPr>
                <w:rFonts w:ascii="Times New Roman" w:hAnsi="Times New Roman" w:cs="Times New Roman"/>
                <w:i/>
                <w:iCs/>
                <w:sz w:val="24"/>
                <w:szCs w:val="24"/>
                <w:lang w:val="en-US"/>
              </w:rPr>
              <w:t xml:space="preserve"> </w:t>
            </w:r>
            <w:r>
              <w:rPr>
                <w:rFonts w:ascii="Times New Roman" w:hAnsi="Times New Roman" w:cs="Times New Roman"/>
                <w:i/>
                <w:iCs/>
                <w:sz w:val="24"/>
                <w:szCs w:val="24"/>
              </w:rPr>
              <w:t>thi hành Luật Phát triển đô thị quy định tại khoản 2 Điều 5 của Luật này ...”.</w:t>
            </w:r>
            <w:r>
              <w:rPr>
                <w:rFonts w:ascii="Times New Roman" w:hAnsi="Times New Roman" w:cs="Times New Roman"/>
                <w:sz w:val="24"/>
                <w:szCs w:val="24"/>
              </w:rPr>
              <w:t xml:space="preserve"> Do</w:t>
            </w:r>
            <w:r>
              <w:rPr>
                <w:rFonts w:ascii="Times New Roman" w:hAnsi="Times New Roman" w:cs="Times New Roman"/>
                <w:sz w:val="24"/>
                <w:szCs w:val="24"/>
                <w:lang w:val="en-US"/>
              </w:rPr>
              <w:t xml:space="preserve"> </w:t>
            </w:r>
            <w:r>
              <w:rPr>
                <w:rFonts w:ascii="Times New Roman" w:hAnsi="Times New Roman" w:cs="Times New Roman"/>
                <w:sz w:val="24"/>
                <w:szCs w:val="24"/>
              </w:rPr>
              <w:t>đó, đề nghị chỉnh sửa nội dung trích dẫn cho phù hợp với Luật Phát triển đô thị .</w:t>
            </w:r>
          </w:p>
          <w:p w14:paraId="23EE86A4" w14:textId="77777777" w:rsidR="00FA5E7E" w:rsidRDefault="00000000">
            <w:pPr>
              <w:autoSpaceDE w:val="0"/>
              <w:autoSpaceDN w:val="0"/>
              <w:adjustRightInd w:val="0"/>
              <w:spacing w:before="120"/>
              <w:ind w:left="139" w:right="131"/>
              <w:jc w:val="both"/>
              <w:rPr>
                <w:rFonts w:ascii="Times New Roman" w:hAnsi="Times New Roman" w:cs="Times New Roman"/>
                <w:sz w:val="22"/>
                <w:szCs w:val="22"/>
                <w:lang w:val="en-US"/>
              </w:rPr>
            </w:pPr>
            <w:r>
              <w:rPr>
                <w:rFonts w:ascii="Times New Roman" w:hAnsi="Times New Roman" w:cs="Times New Roman"/>
                <w:sz w:val="24"/>
                <w:szCs w:val="24"/>
              </w:rPr>
              <w:t>2. Tại Mục I.1.2 của dự thảo Tờ trình, phần trích dẫn Điều 65 của Luật Phát</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triển đô thị: </w:t>
            </w:r>
            <w:r>
              <w:rPr>
                <w:rFonts w:ascii="Times New Roman" w:hAnsi="Times New Roman" w:cs="Times New Roman"/>
                <w:i/>
                <w:iCs/>
                <w:sz w:val="24"/>
                <w:szCs w:val="24"/>
              </w:rPr>
              <w:t>“Điều 65. Trách nhiệm của chính quyền, cơ quan, tổ chức của Thành</w:t>
            </w:r>
            <w:r>
              <w:rPr>
                <w:rFonts w:ascii="Times New Roman" w:hAnsi="Times New Roman" w:cs="Times New Roman"/>
                <w:i/>
                <w:iCs/>
                <w:sz w:val="24"/>
                <w:szCs w:val="24"/>
                <w:lang w:val="en-US"/>
              </w:rPr>
              <w:t xml:space="preserve"> </w:t>
            </w:r>
            <w:r>
              <w:rPr>
                <w:rFonts w:ascii="Times New Roman" w:hAnsi="Times New Roman" w:cs="Times New Roman"/>
                <w:i/>
                <w:iCs/>
                <w:sz w:val="24"/>
                <w:szCs w:val="24"/>
              </w:rPr>
              <w:t>phố quy định: ...”.</w:t>
            </w:r>
            <w:r>
              <w:rPr>
                <w:rFonts w:ascii="Times New Roman" w:hAnsi="Times New Roman" w:cs="Times New Roman"/>
                <w:sz w:val="24"/>
                <w:szCs w:val="24"/>
              </w:rPr>
              <w:t xml:space="preserve"> Đối chiếu Luật phát triển đô thị, Điều 65 quy định về “</w:t>
            </w:r>
            <w:r>
              <w:rPr>
                <w:rFonts w:ascii="Times New Roman" w:hAnsi="Times New Roman" w:cs="Times New Roman"/>
                <w:i/>
                <w:iCs/>
                <w:sz w:val="24"/>
                <w:szCs w:val="24"/>
              </w:rPr>
              <w:t>Điều</w:t>
            </w:r>
            <w:r>
              <w:rPr>
                <w:rFonts w:ascii="Times New Roman" w:hAnsi="Times New Roman" w:cs="Times New Roman"/>
                <w:i/>
                <w:iCs/>
                <w:sz w:val="24"/>
                <w:szCs w:val="24"/>
                <w:lang w:val="en-US"/>
              </w:rPr>
              <w:t xml:space="preserve"> </w:t>
            </w:r>
            <w:r>
              <w:rPr>
                <w:rFonts w:ascii="Times New Roman" w:hAnsi="Times New Roman" w:cs="Times New Roman"/>
                <w:i/>
                <w:iCs/>
                <w:sz w:val="24"/>
                <w:szCs w:val="24"/>
              </w:rPr>
              <w:t>khoản chuyển tiếp về cơ chế, chính sách đối với thành phố không là đô thị đặc</w:t>
            </w:r>
            <w:r>
              <w:rPr>
                <w:rFonts w:ascii="Times New Roman" w:hAnsi="Times New Roman" w:cs="Times New Roman"/>
                <w:i/>
                <w:iCs/>
                <w:sz w:val="24"/>
                <w:szCs w:val="24"/>
                <w:lang w:val="en-US"/>
              </w:rPr>
              <w:t xml:space="preserve"> </w:t>
            </w:r>
            <w:r>
              <w:rPr>
                <w:rFonts w:ascii="Times New Roman" w:hAnsi="Times New Roman" w:cs="Times New Roman"/>
                <w:i/>
                <w:iCs/>
                <w:sz w:val="24"/>
                <w:szCs w:val="24"/>
              </w:rPr>
              <w:t>biệt”.</w:t>
            </w:r>
            <w:r>
              <w:rPr>
                <w:rFonts w:ascii="Times New Roman" w:hAnsi="Times New Roman" w:cs="Times New Roman"/>
                <w:sz w:val="24"/>
                <w:szCs w:val="24"/>
              </w:rPr>
              <w:t xml:space="preserve"> Tuy nhiên, nội dung về trách nhiệm của chính quyền Thành phố được quy</w:t>
            </w:r>
            <w:r>
              <w:rPr>
                <w:rFonts w:ascii="Times New Roman" w:hAnsi="Times New Roman" w:cs="Times New Roman"/>
                <w:sz w:val="24"/>
                <w:szCs w:val="24"/>
                <w:lang w:val="en-US"/>
              </w:rPr>
              <w:t xml:space="preserve"> </w:t>
            </w:r>
            <w:r>
              <w:rPr>
                <w:rFonts w:ascii="Times New Roman" w:hAnsi="Times New Roman" w:cs="Times New Roman"/>
                <w:sz w:val="24"/>
                <w:szCs w:val="24"/>
              </w:rPr>
              <w:t>định tại Điều 57 Luật Phát triển đô thị. Do đó, đề nghị cập nhật điều khoản trích</w:t>
            </w:r>
            <w:r>
              <w:rPr>
                <w:rFonts w:ascii="Times New Roman" w:hAnsi="Times New Roman" w:cs="Times New Roman"/>
                <w:sz w:val="24"/>
                <w:szCs w:val="24"/>
                <w:lang w:val="en-US"/>
              </w:rPr>
              <w:t xml:space="preserve"> </w:t>
            </w:r>
            <w:r>
              <w:rPr>
                <w:rFonts w:ascii="Times New Roman" w:hAnsi="Times New Roman" w:cs="Times New Roman"/>
                <w:sz w:val="24"/>
                <w:szCs w:val="24"/>
              </w:rPr>
              <w:t>dẫn theo Luật Phát triển đô thị đã được ban hành.</w:t>
            </w:r>
          </w:p>
        </w:tc>
        <w:tc>
          <w:tcPr>
            <w:tcW w:w="1765" w:type="pct"/>
            <w:shd w:val="clear" w:color="auto" w:fill="FFFFFF"/>
            <w:vAlign w:val="center"/>
          </w:tcPr>
          <w:p w14:paraId="10B000AC" w14:textId="77777777" w:rsidR="00FA5E7E" w:rsidRDefault="00000000">
            <w:pPr>
              <w:autoSpaceDE w:val="0"/>
              <w:autoSpaceDN w:val="0"/>
              <w:adjustRightInd w:val="0"/>
              <w:spacing w:before="120"/>
              <w:ind w:left="139" w:right="129"/>
              <w:jc w:val="both"/>
              <w:rPr>
                <w:rFonts w:ascii="Times New Roman" w:hAnsi="Times New Roman" w:cs="Times New Roman"/>
                <w:bCs/>
                <w:sz w:val="24"/>
                <w:szCs w:val="24"/>
                <w:lang w:val="en-US"/>
              </w:rPr>
            </w:pPr>
            <w:r>
              <w:rPr>
                <w:rFonts w:ascii="Times New Roman" w:hAnsi="Times New Roman" w:cs="Times New Roman"/>
                <w:bCs/>
                <w:sz w:val="24"/>
                <w:szCs w:val="24"/>
              </w:rPr>
              <w:t>Sở Văn hóa và Thể thao tiếp thu,</w:t>
            </w:r>
            <w:r>
              <w:rPr>
                <w:rFonts w:ascii="Times New Roman" w:hAnsi="Times New Roman" w:cs="Times New Roman"/>
                <w:bCs/>
                <w:sz w:val="24"/>
                <w:szCs w:val="24"/>
                <w:lang w:val="en-US"/>
              </w:rPr>
              <w:t xml:space="preserve"> điều chỉnh</w:t>
            </w:r>
          </w:p>
        </w:tc>
      </w:tr>
      <w:tr w:rsidR="00FA5E7E" w14:paraId="41F3AE8E" w14:textId="77777777">
        <w:trPr>
          <w:jc w:val="center"/>
        </w:trPr>
        <w:tc>
          <w:tcPr>
            <w:tcW w:w="636" w:type="pct"/>
            <w:shd w:val="clear" w:color="auto" w:fill="FFFFFF"/>
            <w:vAlign w:val="center"/>
          </w:tcPr>
          <w:p w14:paraId="37FB67EB" w14:textId="77777777" w:rsidR="00FA5E7E" w:rsidRDefault="00000000">
            <w:pPr>
              <w:autoSpaceDE w:val="0"/>
              <w:autoSpaceDN w:val="0"/>
              <w:adjustRightInd w:val="0"/>
              <w:spacing w:before="120"/>
              <w:jc w:val="center"/>
              <w:rPr>
                <w:rFonts w:ascii="Times New Roman" w:hAnsi="Times New Roman" w:cs="Times New Roman"/>
                <w:bCs/>
                <w:sz w:val="24"/>
                <w:szCs w:val="24"/>
                <w:lang w:val="en"/>
              </w:rPr>
            </w:pPr>
            <w:r>
              <w:rPr>
                <w:rFonts w:ascii="Times New Roman" w:hAnsi="Times New Roman" w:cs="Times New Roman"/>
                <w:bCs/>
                <w:sz w:val="24"/>
                <w:szCs w:val="24"/>
                <w:lang w:val="en"/>
              </w:rPr>
              <w:t>Bổ sung trách nhiệm thi hành</w:t>
            </w:r>
          </w:p>
        </w:tc>
        <w:tc>
          <w:tcPr>
            <w:tcW w:w="637" w:type="pct"/>
            <w:shd w:val="clear" w:color="auto" w:fill="FFFFFF"/>
            <w:vAlign w:val="center"/>
          </w:tcPr>
          <w:p w14:paraId="42CE844D" w14:textId="77777777" w:rsidR="00FA5E7E" w:rsidRDefault="00000000">
            <w:pPr>
              <w:autoSpaceDE w:val="0"/>
              <w:autoSpaceDN w:val="0"/>
              <w:adjustRightInd w:val="0"/>
              <w:spacing w:before="120"/>
              <w:jc w:val="center"/>
              <w:rPr>
                <w:rFonts w:ascii="Times New Roman" w:hAnsi="Times New Roman" w:cs="Times New Roman"/>
                <w:b/>
                <w:bCs/>
                <w:sz w:val="24"/>
                <w:szCs w:val="24"/>
                <w:lang w:val="en"/>
              </w:rPr>
            </w:pPr>
            <w:r>
              <w:rPr>
                <w:rFonts w:ascii="Times New Roman" w:hAnsi="Times New Roman" w:cs="Times New Roman"/>
                <w:b/>
                <w:bCs/>
                <w:sz w:val="24"/>
                <w:szCs w:val="24"/>
                <w:lang w:val="en"/>
              </w:rPr>
              <w:t>UBND phường An Phú Đông</w:t>
            </w:r>
          </w:p>
        </w:tc>
        <w:tc>
          <w:tcPr>
            <w:tcW w:w="1962" w:type="pct"/>
            <w:shd w:val="clear" w:color="auto" w:fill="FFFFFF"/>
            <w:vAlign w:val="center"/>
          </w:tcPr>
          <w:p w14:paraId="07B66753"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lang w:val="en"/>
              </w:rPr>
              <w:t xml:space="preserve">Đề xuất bổ sung thêm thẩm quyền cơ quan chuyên môn vào trong Nghị quyết, cụ thể: Sở Văn hoá và Thể thao Thành phố có trách nhiệm hướng dẫn Ủy ban nhân dân cấp phường, xã, đặc khu để tổ chức thực hiện đảm bảo các nội dung của dự thảo Nghị quyết đề ra (như: Hướng dẫn về thành phần hồ sơ, các mẫu biểu, quy trình thực </w:t>
            </w:r>
            <w:r>
              <w:rPr>
                <w:rFonts w:ascii="Times New Roman" w:hAnsi="Times New Roman" w:cs="Times New Roman"/>
                <w:bCs/>
                <w:sz w:val="24"/>
                <w:szCs w:val="24"/>
                <w:lang w:val="en"/>
              </w:rPr>
              <w:lastRenderedPageBreak/>
              <w:t>hiện,</w:t>
            </w:r>
            <w:r>
              <w:rPr>
                <w:rFonts w:ascii="Times New Roman" w:hAnsi="Times New Roman" w:cs="Times New Roman"/>
                <w:bCs/>
                <w:sz w:val="24"/>
                <w:szCs w:val="24"/>
              </w:rPr>
              <w:t xml:space="preserve"> </w:t>
            </w:r>
            <w:r>
              <w:rPr>
                <w:rFonts w:ascii="Times New Roman" w:hAnsi="Times New Roman" w:cs="Times New Roman"/>
                <w:bCs/>
                <w:sz w:val="24"/>
                <w:szCs w:val="24"/>
                <w:lang w:val="en"/>
              </w:rPr>
              <w:t>…) nhằm đảm bảo thực hiện được đồng bộ thống nhất.</w:t>
            </w:r>
          </w:p>
        </w:tc>
        <w:tc>
          <w:tcPr>
            <w:tcW w:w="1765" w:type="pct"/>
            <w:shd w:val="clear" w:color="auto" w:fill="FFFFFF"/>
            <w:vAlign w:val="center"/>
          </w:tcPr>
          <w:p w14:paraId="7BA69D76" w14:textId="77777777" w:rsidR="00FA5E7E" w:rsidRDefault="00000000">
            <w:pPr>
              <w:autoSpaceDE w:val="0"/>
              <w:autoSpaceDN w:val="0"/>
              <w:adjustRightInd w:val="0"/>
              <w:spacing w:before="120"/>
              <w:ind w:left="139" w:right="129"/>
              <w:jc w:val="both"/>
              <w:rPr>
                <w:rFonts w:ascii="Times New Roman" w:hAnsi="Times New Roman" w:cs="Times New Roman"/>
                <w:bCs/>
                <w:sz w:val="24"/>
                <w:szCs w:val="24"/>
              </w:rPr>
            </w:pPr>
            <w:r>
              <w:rPr>
                <w:rFonts w:ascii="Times New Roman" w:hAnsi="Times New Roman" w:cs="Times New Roman"/>
                <w:bCs/>
                <w:sz w:val="24"/>
                <w:szCs w:val="24"/>
              </w:rPr>
              <w:lastRenderedPageBreak/>
              <w:t>Sở Văn hóa và Thể thao tiếp thu, bổ sung vào dự thảo Nghị quyết</w:t>
            </w:r>
          </w:p>
        </w:tc>
      </w:tr>
      <w:tr w:rsidR="00FA5E7E" w14:paraId="48F1C54A" w14:textId="77777777">
        <w:trPr>
          <w:jc w:val="center"/>
        </w:trPr>
        <w:tc>
          <w:tcPr>
            <w:tcW w:w="636" w:type="pct"/>
            <w:shd w:val="clear" w:color="auto" w:fill="FFFFFF"/>
            <w:vAlign w:val="center"/>
          </w:tcPr>
          <w:p w14:paraId="3C7C4CA3" w14:textId="77777777" w:rsidR="00FA5E7E" w:rsidRDefault="00000000">
            <w:pPr>
              <w:autoSpaceDE w:val="0"/>
              <w:autoSpaceDN w:val="0"/>
              <w:adjustRightInd w:val="0"/>
              <w:spacing w:before="120"/>
              <w:ind w:right="144"/>
              <w:jc w:val="both"/>
              <w:rPr>
                <w:rFonts w:ascii="Times New Roman" w:hAnsi="Times New Roman" w:cs="Times New Roman"/>
                <w:bCs/>
                <w:sz w:val="24"/>
                <w:szCs w:val="24"/>
                <w:lang w:val="en"/>
              </w:rPr>
            </w:pPr>
            <w:r>
              <w:rPr>
                <w:rFonts w:ascii="Times New Roman" w:hAnsi="Times New Roman" w:cs="Times New Roman"/>
                <w:bCs/>
                <w:sz w:val="24"/>
                <w:szCs w:val="24"/>
                <w:lang w:val="en"/>
              </w:rPr>
              <w:t>Bổ sung tiêu chí hỗ trợ tại Điều 13</w:t>
            </w:r>
          </w:p>
        </w:tc>
        <w:tc>
          <w:tcPr>
            <w:tcW w:w="637" w:type="pct"/>
            <w:shd w:val="clear" w:color="auto" w:fill="FFFFFF"/>
            <w:vAlign w:val="center"/>
          </w:tcPr>
          <w:p w14:paraId="0794D4E5" w14:textId="77777777" w:rsidR="00FA5E7E" w:rsidRDefault="00000000">
            <w:pPr>
              <w:autoSpaceDE w:val="0"/>
              <w:autoSpaceDN w:val="0"/>
              <w:adjustRightInd w:val="0"/>
              <w:spacing w:before="120"/>
              <w:jc w:val="center"/>
              <w:rPr>
                <w:rFonts w:ascii="Times New Roman" w:hAnsi="Times New Roman" w:cs="Times New Roman"/>
                <w:b/>
                <w:bCs/>
                <w:sz w:val="24"/>
                <w:szCs w:val="24"/>
                <w:lang w:val="en"/>
              </w:rPr>
            </w:pPr>
            <w:r>
              <w:rPr>
                <w:rFonts w:ascii="Times New Roman" w:hAnsi="Times New Roman" w:cs="Times New Roman"/>
                <w:b/>
                <w:bCs/>
                <w:sz w:val="24"/>
                <w:szCs w:val="24"/>
                <w:lang w:val="en"/>
              </w:rPr>
              <w:t>UBND phường Vũng Tàu</w:t>
            </w:r>
          </w:p>
        </w:tc>
        <w:tc>
          <w:tcPr>
            <w:tcW w:w="1962" w:type="pct"/>
            <w:shd w:val="clear" w:color="auto" w:fill="FFFFFF"/>
            <w:vAlign w:val="center"/>
          </w:tcPr>
          <w:p w14:paraId="73B81A33"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lang w:val="en"/>
              </w:rPr>
              <w:t>1. Góp ý đối với Điều 13: Hỗ trợ kinh phí hoạt động cho Văn phòng, điểm sinh hoạt văn hóa cộng đồng của khu phố, ấp, khu dân cư</w:t>
            </w:r>
          </w:p>
          <w:p w14:paraId="78D1FB87" w14:textId="77777777" w:rsidR="00FA5E7E" w:rsidRDefault="00000000">
            <w:pPr>
              <w:autoSpaceDE w:val="0"/>
              <w:autoSpaceDN w:val="0"/>
              <w:adjustRightInd w:val="0"/>
              <w:spacing w:before="120"/>
              <w:ind w:left="139" w:right="131"/>
              <w:jc w:val="both"/>
              <w:rPr>
                <w:rFonts w:ascii="Times New Roman" w:hAnsi="Times New Roman" w:cs="Times New Roman"/>
                <w:bCs/>
                <w:i/>
                <w:iCs/>
                <w:sz w:val="24"/>
                <w:szCs w:val="24"/>
                <w:lang w:val="en"/>
              </w:rPr>
            </w:pPr>
            <w:r>
              <w:rPr>
                <w:rFonts w:ascii="Times New Roman" w:hAnsi="Times New Roman" w:cs="Times New Roman"/>
                <w:bCs/>
                <w:sz w:val="24"/>
                <w:szCs w:val="24"/>
                <w:lang w:val="en"/>
              </w:rPr>
              <w:t xml:space="preserve">Về tiêu chí diện tích sân thể thao (Điểm a Khoản 1): Dự thảo yêu cầu Văn phòng, điểm sinh hoạt cộng đồng khu phố phải đảm bảo tiêu chí: </w:t>
            </w:r>
            <w:r>
              <w:rPr>
                <w:rFonts w:ascii="Times New Roman" w:hAnsi="Times New Roman" w:cs="Times New Roman"/>
                <w:bCs/>
                <w:i/>
                <w:iCs/>
                <w:sz w:val="24"/>
                <w:szCs w:val="24"/>
                <w:lang w:val="en"/>
              </w:rPr>
              <w:t>“Quy mô tối thiểu 100 chỗ ngồi; sân khấu trong hội trường tối thiểu 30m²; có sân tập thể thao đơn giản diện tích tối thiểu 250m²; có trang thiết bị âm thanh, ánh sáng”</w:t>
            </w:r>
          </w:p>
          <w:p w14:paraId="2AAB648D"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lang w:val="en"/>
              </w:rPr>
              <w:t xml:space="preserve">Đối với các phường trung tâm, nội thị, mật độ xây dựng, áp lực đô thị hóa cao khiến quỹ đất công cộng bị thu hẹp tối đa. Thực tế, hầu hết các điểm sinh hoạt văn hóa cộng đồng của khu phố trên địa bàn phường hiện nay có diện tích rất nhỏ hẹp, được tận dụng từ các mặt bằng dôi dư hoặc cải tạo từ trụ sở cũ, hoàn toàn không có không gian trống để bố trí” “sân tập thể thao đơn giản diện tích tối thiểu 250m²”. Nếu áp quy định cứng này, gần như 100% các văn phòng, điểm sinh hoạt văn hóa cộng đồng của khu phố tại địa bàn phường sẽ không đủ điều kiện được hỗ trợ trang bị thiết bị thiết yếu (tối đa 100 triệu/thiết chế) và kinh phí hoạt động (tối đa 50 triệu/năm), dẫn đến việc người dân ở nơi thiếu sân chơi tại địa bàn lại tiếp tục không được hỗ trợ kinh phí hoạt động văn hóa, thể thao cộng đồng. </w:t>
            </w:r>
          </w:p>
          <w:p w14:paraId="0C3D4E77"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highlight w:val="yellow"/>
                <w:lang w:val="en"/>
              </w:rPr>
            </w:pPr>
            <w:r>
              <w:rPr>
                <w:rFonts w:ascii="Times New Roman" w:hAnsi="Times New Roman" w:cs="Times New Roman"/>
                <w:bCs/>
                <w:sz w:val="24"/>
                <w:szCs w:val="24"/>
                <w:lang w:val="en"/>
              </w:rPr>
              <w:t>Góp ý đề xuất: Có thể bổ sung các tiêu chí linh hoạt khác như: khu phố có thể sử dụng sân bãi thể thao công cộng, ngoài trời trên địa bàn Khu phố, hoặc không gian phù hợp để tổ chức hoạt động thể thao phong trào cho nhân dân.</w:t>
            </w:r>
          </w:p>
        </w:tc>
        <w:tc>
          <w:tcPr>
            <w:tcW w:w="1765" w:type="pct"/>
            <w:shd w:val="clear" w:color="auto" w:fill="FFFFFF"/>
            <w:vAlign w:val="center"/>
          </w:tcPr>
          <w:p w14:paraId="26F7EB85" w14:textId="77777777" w:rsidR="00FA5E7E" w:rsidRDefault="00000000">
            <w:pPr>
              <w:autoSpaceDE w:val="0"/>
              <w:autoSpaceDN w:val="0"/>
              <w:adjustRightInd w:val="0"/>
              <w:spacing w:before="120"/>
              <w:ind w:left="139" w:right="129"/>
              <w:jc w:val="both"/>
              <w:rPr>
                <w:rFonts w:ascii="Times New Roman" w:hAnsi="Times New Roman" w:cs="Times New Roman"/>
                <w:bCs/>
                <w:sz w:val="24"/>
                <w:szCs w:val="24"/>
              </w:rPr>
            </w:pPr>
            <w:r>
              <w:rPr>
                <w:rFonts w:ascii="Times New Roman" w:hAnsi="Times New Roman" w:cs="Times New Roman"/>
                <w:bCs/>
                <w:sz w:val="24"/>
                <w:szCs w:val="24"/>
              </w:rPr>
              <w:t>Không tiếp thu</w:t>
            </w:r>
          </w:p>
          <w:p w14:paraId="10132150" w14:textId="77777777" w:rsidR="00FA5E7E" w:rsidRDefault="00000000">
            <w:pPr>
              <w:autoSpaceDE w:val="0"/>
              <w:autoSpaceDN w:val="0"/>
              <w:adjustRightInd w:val="0"/>
              <w:spacing w:before="120"/>
              <w:ind w:left="139" w:right="129"/>
              <w:jc w:val="both"/>
              <w:rPr>
                <w:rFonts w:ascii="Times New Roman" w:hAnsi="Times New Roman" w:cs="Times New Roman"/>
                <w:bCs/>
                <w:sz w:val="24"/>
                <w:szCs w:val="24"/>
              </w:rPr>
            </w:pPr>
            <w:r>
              <w:rPr>
                <w:rFonts w:ascii="Times New Roman" w:hAnsi="Times New Roman" w:cs="Times New Roman"/>
                <w:bCs/>
                <w:sz w:val="24"/>
                <w:szCs w:val="24"/>
              </w:rPr>
              <w:t>Lý do: Tiêu chí diện tích sân tập thể thao tối thiểu 250 m² nhằm bảo đảm thiết chế có điều kiện thực tế để tổ chức các hoạt động thể thao, rèn luyện thể chất cho cộng đồng và làm căn cứ xác định đối tượng được hỗ trợ.</w:t>
            </w:r>
          </w:p>
        </w:tc>
      </w:tr>
      <w:tr w:rsidR="00FA5E7E" w14:paraId="1BCEEED3" w14:textId="77777777">
        <w:trPr>
          <w:jc w:val="center"/>
        </w:trPr>
        <w:tc>
          <w:tcPr>
            <w:tcW w:w="636" w:type="pct"/>
            <w:shd w:val="clear" w:color="auto" w:fill="FFFFFF"/>
          </w:tcPr>
          <w:p w14:paraId="7E2A8FCE" w14:textId="77777777" w:rsidR="00FA5E7E" w:rsidRDefault="00000000">
            <w:pPr>
              <w:autoSpaceDE w:val="0"/>
              <w:autoSpaceDN w:val="0"/>
              <w:adjustRightInd w:val="0"/>
              <w:spacing w:before="120"/>
              <w:ind w:right="144"/>
              <w:jc w:val="both"/>
              <w:rPr>
                <w:rFonts w:ascii="Times New Roman" w:hAnsi="Times New Roman" w:cs="Times New Roman"/>
                <w:bCs/>
                <w:sz w:val="24"/>
                <w:szCs w:val="24"/>
              </w:rPr>
            </w:pPr>
            <w:r>
              <w:rPr>
                <w:rFonts w:ascii="Times New Roman" w:hAnsi="Times New Roman" w:cs="Times New Roman"/>
                <w:bCs/>
                <w:sz w:val="24"/>
                <w:szCs w:val="24"/>
              </w:rPr>
              <w:lastRenderedPageBreak/>
              <w:t>1. Cơ sở thực tiễn ban hành Nghị quyết</w:t>
            </w:r>
          </w:p>
          <w:p w14:paraId="41DBCF91" w14:textId="77777777" w:rsidR="00FA5E7E" w:rsidRDefault="00000000">
            <w:pPr>
              <w:autoSpaceDE w:val="0"/>
              <w:autoSpaceDN w:val="0"/>
              <w:adjustRightInd w:val="0"/>
              <w:spacing w:before="120"/>
              <w:ind w:right="144"/>
              <w:jc w:val="both"/>
              <w:rPr>
                <w:rFonts w:ascii="Times New Roman" w:hAnsi="Times New Roman" w:cs="Times New Roman"/>
                <w:bCs/>
                <w:sz w:val="24"/>
                <w:szCs w:val="24"/>
              </w:rPr>
            </w:pPr>
            <w:r>
              <w:rPr>
                <w:rFonts w:ascii="Times New Roman" w:hAnsi="Times New Roman" w:cs="Times New Roman"/>
                <w:bCs/>
                <w:sz w:val="24"/>
                <w:szCs w:val="24"/>
              </w:rPr>
              <w:t>2. Về chính sách hỗ trợ</w:t>
            </w:r>
          </w:p>
        </w:tc>
        <w:tc>
          <w:tcPr>
            <w:tcW w:w="637" w:type="pct"/>
            <w:shd w:val="clear" w:color="auto" w:fill="FFFFFF"/>
          </w:tcPr>
          <w:p w14:paraId="28B6BFB9" w14:textId="77777777" w:rsidR="00FA5E7E" w:rsidRDefault="00000000">
            <w:pPr>
              <w:autoSpaceDE w:val="0"/>
              <w:autoSpaceDN w:val="0"/>
              <w:adjustRightInd w:val="0"/>
              <w:spacing w:before="120"/>
              <w:jc w:val="center"/>
              <w:rPr>
                <w:rFonts w:ascii="Times New Roman" w:hAnsi="Times New Roman" w:cs="Times New Roman"/>
                <w:b/>
                <w:bCs/>
                <w:sz w:val="24"/>
                <w:szCs w:val="24"/>
                <w:lang w:val="en"/>
              </w:rPr>
            </w:pPr>
            <w:r>
              <w:rPr>
                <w:rFonts w:ascii="Times New Roman" w:hAnsi="Times New Roman" w:cs="Times New Roman"/>
                <w:b/>
                <w:bCs/>
                <w:sz w:val="24"/>
                <w:szCs w:val="24"/>
                <w:lang w:val="en"/>
              </w:rPr>
              <w:t>UBND phường Vĩnh Tân</w:t>
            </w:r>
          </w:p>
        </w:tc>
        <w:tc>
          <w:tcPr>
            <w:tcW w:w="1962" w:type="pct"/>
            <w:shd w:val="clear" w:color="auto" w:fill="FFFFFF"/>
            <w:vAlign w:val="center"/>
          </w:tcPr>
          <w:p w14:paraId="05E5F214"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lang w:val="en"/>
              </w:rPr>
              <w:t>1. Đối với dự thảo Tờ trình</w:t>
            </w:r>
          </w:p>
          <w:p w14:paraId="6184A2E2"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lang w:val="en"/>
              </w:rPr>
              <w:t>- Tại phần I. Sự cần thiết ban hành Nghị quyết</w:t>
            </w:r>
          </w:p>
          <w:p w14:paraId="3869AC17"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lang w:val="en"/>
              </w:rPr>
              <w:t>Đề nghị rà soát, chỉnh lý phần cơ sở thực tiễn theo hướng giảm các nội dung mô tả, khái quát chung về vị thế của Thành phố; tăng cường thông tin phản ánh trực tiếp những khó khăn, bất cập và khoảng trống chính sách đang phát sinh trong thực tiễn, nhất là sau khi sắp xếp đơn vị hành chính và tổ chức chính quyền địa phương 02 cấp. Cần làm rõ vấn đề thực tiễn nào chưa được giải quyết bằng các chính sách hiện hành, từ đó xác định rõ sự cần thiết phải ban hành Nghị quyết.</w:t>
            </w:r>
          </w:p>
          <w:p w14:paraId="48FBCF16"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lang w:val="en"/>
              </w:rPr>
              <w:t>Đối với các số liệu khảo sát như số lượng phòng đọc, không gian đọc, thư viện cộng đồng, thiết chế văn hóa, thể thao..., đề nghị ghi rõ nguồn số liệu, thời điểm khảo sát và phạm vi khảo sát để tăng tính thuyết phục và khả năng kiểm chứng của Tờ trình.</w:t>
            </w:r>
          </w:p>
          <w:p w14:paraId="7F446BEF"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lang w:val="en"/>
              </w:rPr>
              <w:t>- Tại phần I, trang 3 “Ủy ban nhân dân Thành phố ban hành Kế hoạch triển khai thực hiện Chương trình hành động số 18-CTrHĐ/TU” đề nghị bổ sung số và ngày tháng năm ban hành Kế hoạch (Kế hoạch số 337/KH-UBND ngày 30 tháng 6 năm 2026)</w:t>
            </w:r>
          </w:p>
          <w:p w14:paraId="7EEDB412"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lang w:val="en"/>
              </w:rPr>
              <w:t>- Tại phần III. Quá trình xây dựng Nghị quyết Đề nghị thể hiện rõ quá trình tiếp thu, chỉnh lý sau lần lấy ý kiến trước (lần 1) và kết quả lấy ý kiến lần 2 để bảo đảm tính đầy đủ, minh bạch của quá trình xây dựng văn bản.</w:t>
            </w:r>
          </w:p>
          <w:p w14:paraId="0022074F"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lang w:val="en"/>
              </w:rPr>
              <w:t>2. Đối với dự thảo Nghị quyết</w:t>
            </w:r>
          </w:p>
          <w:p w14:paraId="347F236A"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lang w:val="en"/>
              </w:rPr>
              <w:t xml:space="preserve">- Đề nghị cơ quan soạn thảo xem xét, bổ sung 01 khoản vào Điều 6 (Quyền sử dụng tác phẩm, chương trình nhận hỗ trợ từ ngân sách nhà nước): “Các tổ chức, doanh nghiệp, cá nhân nhận kinh phí hỗ trợ sản xuất tác </w:t>
            </w:r>
            <w:r>
              <w:rPr>
                <w:rFonts w:ascii="Times New Roman" w:hAnsi="Times New Roman" w:cs="Times New Roman"/>
                <w:bCs/>
                <w:sz w:val="24"/>
                <w:szCs w:val="24"/>
                <w:lang w:val="en"/>
              </w:rPr>
              <w:lastRenderedPageBreak/>
              <w:t>phẩm điện ảnh, chương trình, vở diễn nghệ thuật theo Nghị quyết này phải cam kết bằng văn bản về việc bảo lưu quyền cho Ủy ban nhân dân Thành phố Hồ Chí Minh (hoặc cơ quan được ủy quyền) khai thác, sử dụng miễn phí tác phẩm, chương trình đó để tuyên truyền, quảng bá, phục vụ nhiệm vụ chính trị, sự kiện công cộng, đối ngoại của Thành phố mà không phải trả thêm chi phí bản quyền”. Nội dung này nhằm tránh lãng phí ngân sách, bảo đảm Thành phố có quyền khai thác sản phẩm phục vụ cộng đồng và nhiệm vụ chính trị sau khi đã hỗ trợ tài chính.</w:t>
            </w:r>
          </w:p>
          <w:p w14:paraId="0C7E5874"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lang w:val="en"/>
              </w:rPr>
              <w:t>- Tại trang 10 dự thảo, đang trình bày “30m2… 250m2” đề nghị điều chỉnh thành “30m2, 250m2”; tại tên của Nghị quyết đề nghị viết hoa chữ T trong từ “Thành phố” để thống nhất trong toàn bộ dự thảo.”</w:t>
            </w:r>
          </w:p>
        </w:tc>
        <w:tc>
          <w:tcPr>
            <w:tcW w:w="1765" w:type="pct"/>
            <w:shd w:val="clear" w:color="auto" w:fill="FFFFFF"/>
            <w:vAlign w:val="center"/>
          </w:tcPr>
          <w:p w14:paraId="66140BD1" w14:textId="77777777" w:rsidR="00FA5E7E" w:rsidRDefault="00000000">
            <w:pPr>
              <w:autoSpaceDE w:val="0"/>
              <w:autoSpaceDN w:val="0"/>
              <w:adjustRightInd w:val="0"/>
              <w:spacing w:before="120"/>
              <w:ind w:left="139" w:right="129"/>
              <w:jc w:val="both"/>
              <w:rPr>
                <w:rFonts w:ascii="Times New Roman" w:hAnsi="Times New Roman" w:cs="Times New Roman"/>
                <w:bCs/>
                <w:sz w:val="24"/>
                <w:szCs w:val="24"/>
              </w:rPr>
            </w:pPr>
            <w:r>
              <w:rPr>
                <w:rFonts w:ascii="Times New Roman" w:hAnsi="Times New Roman" w:cs="Times New Roman"/>
                <w:bCs/>
                <w:sz w:val="24"/>
                <w:szCs w:val="24"/>
              </w:rPr>
              <w:lastRenderedPageBreak/>
              <w:t>1. Sở Văn hóa và Thể thao tiếp thu, bổ sung vào dự thảo</w:t>
            </w:r>
          </w:p>
          <w:p w14:paraId="2A163B2D" w14:textId="77777777" w:rsidR="00FA5E7E" w:rsidRDefault="00FA5E7E">
            <w:pPr>
              <w:autoSpaceDE w:val="0"/>
              <w:autoSpaceDN w:val="0"/>
              <w:adjustRightInd w:val="0"/>
              <w:spacing w:before="120"/>
              <w:ind w:left="139" w:right="129"/>
              <w:jc w:val="both"/>
              <w:rPr>
                <w:rFonts w:ascii="Times New Roman" w:hAnsi="Times New Roman" w:cs="Times New Roman"/>
                <w:bCs/>
                <w:sz w:val="24"/>
                <w:szCs w:val="24"/>
              </w:rPr>
            </w:pPr>
          </w:p>
          <w:p w14:paraId="31E8F68E" w14:textId="77777777" w:rsidR="00FA5E7E" w:rsidRDefault="00FA5E7E">
            <w:pPr>
              <w:autoSpaceDE w:val="0"/>
              <w:autoSpaceDN w:val="0"/>
              <w:adjustRightInd w:val="0"/>
              <w:spacing w:before="120"/>
              <w:ind w:left="139" w:right="129"/>
              <w:jc w:val="both"/>
              <w:rPr>
                <w:rFonts w:ascii="Times New Roman" w:hAnsi="Times New Roman" w:cs="Times New Roman"/>
                <w:bCs/>
                <w:sz w:val="24"/>
                <w:szCs w:val="24"/>
              </w:rPr>
            </w:pPr>
          </w:p>
          <w:p w14:paraId="51476AD2" w14:textId="77777777" w:rsidR="00FA5E7E" w:rsidRDefault="00FA5E7E">
            <w:pPr>
              <w:autoSpaceDE w:val="0"/>
              <w:autoSpaceDN w:val="0"/>
              <w:adjustRightInd w:val="0"/>
              <w:spacing w:before="120"/>
              <w:ind w:left="139" w:right="129"/>
              <w:jc w:val="both"/>
              <w:rPr>
                <w:rFonts w:ascii="Times New Roman" w:hAnsi="Times New Roman" w:cs="Times New Roman"/>
                <w:bCs/>
                <w:sz w:val="24"/>
                <w:szCs w:val="24"/>
              </w:rPr>
            </w:pPr>
          </w:p>
          <w:p w14:paraId="3BD9CDD6" w14:textId="77777777" w:rsidR="00FA5E7E" w:rsidRDefault="00FA5E7E">
            <w:pPr>
              <w:autoSpaceDE w:val="0"/>
              <w:autoSpaceDN w:val="0"/>
              <w:adjustRightInd w:val="0"/>
              <w:spacing w:before="120"/>
              <w:ind w:left="139" w:right="129"/>
              <w:jc w:val="both"/>
              <w:rPr>
                <w:rFonts w:ascii="Times New Roman" w:hAnsi="Times New Roman" w:cs="Times New Roman"/>
                <w:bCs/>
                <w:sz w:val="24"/>
                <w:szCs w:val="24"/>
              </w:rPr>
            </w:pPr>
          </w:p>
          <w:p w14:paraId="2DBA5286" w14:textId="77777777" w:rsidR="00FA5E7E" w:rsidRDefault="00FA5E7E">
            <w:pPr>
              <w:autoSpaceDE w:val="0"/>
              <w:autoSpaceDN w:val="0"/>
              <w:adjustRightInd w:val="0"/>
              <w:spacing w:before="120"/>
              <w:ind w:left="139" w:right="129"/>
              <w:jc w:val="both"/>
              <w:rPr>
                <w:rFonts w:ascii="Times New Roman" w:hAnsi="Times New Roman" w:cs="Times New Roman"/>
                <w:bCs/>
                <w:sz w:val="24"/>
                <w:szCs w:val="24"/>
              </w:rPr>
            </w:pPr>
          </w:p>
          <w:p w14:paraId="5FFCB8F7" w14:textId="77777777" w:rsidR="00FA5E7E" w:rsidRDefault="00FA5E7E">
            <w:pPr>
              <w:autoSpaceDE w:val="0"/>
              <w:autoSpaceDN w:val="0"/>
              <w:adjustRightInd w:val="0"/>
              <w:spacing w:before="120"/>
              <w:ind w:left="139" w:right="129"/>
              <w:jc w:val="both"/>
              <w:rPr>
                <w:rFonts w:ascii="Times New Roman" w:hAnsi="Times New Roman" w:cs="Times New Roman"/>
                <w:bCs/>
                <w:sz w:val="24"/>
                <w:szCs w:val="24"/>
              </w:rPr>
            </w:pPr>
          </w:p>
          <w:p w14:paraId="7D50D735" w14:textId="77777777" w:rsidR="00FA5E7E" w:rsidRDefault="00FA5E7E">
            <w:pPr>
              <w:autoSpaceDE w:val="0"/>
              <w:autoSpaceDN w:val="0"/>
              <w:adjustRightInd w:val="0"/>
              <w:spacing w:before="120"/>
              <w:ind w:left="139" w:right="129"/>
              <w:jc w:val="both"/>
              <w:rPr>
                <w:rFonts w:ascii="Times New Roman" w:hAnsi="Times New Roman" w:cs="Times New Roman"/>
                <w:bCs/>
                <w:sz w:val="24"/>
                <w:szCs w:val="24"/>
              </w:rPr>
            </w:pPr>
          </w:p>
          <w:p w14:paraId="215D19A5" w14:textId="77777777" w:rsidR="00FA5E7E" w:rsidRDefault="00FA5E7E">
            <w:pPr>
              <w:autoSpaceDE w:val="0"/>
              <w:autoSpaceDN w:val="0"/>
              <w:adjustRightInd w:val="0"/>
              <w:spacing w:before="120"/>
              <w:ind w:left="139" w:right="129"/>
              <w:jc w:val="both"/>
              <w:rPr>
                <w:rFonts w:ascii="Times New Roman" w:hAnsi="Times New Roman" w:cs="Times New Roman"/>
                <w:bCs/>
                <w:sz w:val="24"/>
                <w:szCs w:val="24"/>
              </w:rPr>
            </w:pPr>
          </w:p>
          <w:p w14:paraId="0BAD9F7E" w14:textId="77777777" w:rsidR="00FA5E7E" w:rsidRDefault="00FA5E7E">
            <w:pPr>
              <w:autoSpaceDE w:val="0"/>
              <w:autoSpaceDN w:val="0"/>
              <w:adjustRightInd w:val="0"/>
              <w:spacing w:before="120"/>
              <w:ind w:left="139" w:right="129"/>
              <w:jc w:val="both"/>
              <w:rPr>
                <w:rFonts w:ascii="Times New Roman" w:hAnsi="Times New Roman" w:cs="Times New Roman"/>
                <w:bCs/>
                <w:sz w:val="24"/>
                <w:szCs w:val="24"/>
              </w:rPr>
            </w:pPr>
          </w:p>
          <w:p w14:paraId="1ECC625E" w14:textId="77777777" w:rsidR="00FA5E7E" w:rsidRDefault="00FA5E7E">
            <w:pPr>
              <w:autoSpaceDE w:val="0"/>
              <w:autoSpaceDN w:val="0"/>
              <w:adjustRightInd w:val="0"/>
              <w:spacing w:before="120"/>
              <w:ind w:left="139" w:right="129"/>
              <w:jc w:val="both"/>
              <w:rPr>
                <w:rFonts w:ascii="Times New Roman" w:hAnsi="Times New Roman" w:cs="Times New Roman"/>
                <w:bCs/>
                <w:sz w:val="24"/>
                <w:szCs w:val="24"/>
              </w:rPr>
            </w:pPr>
          </w:p>
          <w:p w14:paraId="21E66F77" w14:textId="77777777" w:rsidR="00FA5E7E" w:rsidRDefault="00FA5E7E">
            <w:pPr>
              <w:autoSpaceDE w:val="0"/>
              <w:autoSpaceDN w:val="0"/>
              <w:adjustRightInd w:val="0"/>
              <w:spacing w:before="120"/>
              <w:ind w:left="139" w:right="129"/>
              <w:jc w:val="both"/>
              <w:rPr>
                <w:rFonts w:ascii="Times New Roman" w:hAnsi="Times New Roman" w:cs="Times New Roman"/>
                <w:bCs/>
                <w:sz w:val="24"/>
                <w:szCs w:val="24"/>
              </w:rPr>
            </w:pPr>
          </w:p>
          <w:p w14:paraId="204EEE5E" w14:textId="77777777" w:rsidR="00FA5E7E" w:rsidRDefault="00FA5E7E">
            <w:pPr>
              <w:autoSpaceDE w:val="0"/>
              <w:autoSpaceDN w:val="0"/>
              <w:adjustRightInd w:val="0"/>
              <w:spacing w:before="120"/>
              <w:ind w:left="139" w:right="129"/>
              <w:jc w:val="both"/>
              <w:rPr>
                <w:rFonts w:ascii="Times New Roman" w:hAnsi="Times New Roman" w:cs="Times New Roman"/>
                <w:bCs/>
                <w:sz w:val="24"/>
                <w:szCs w:val="24"/>
              </w:rPr>
            </w:pPr>
          </w:p>
          <w:p w14:paraId="0F1B403A" w14:textId="77777777" w:rsidR="00FA5E7E" w:rsidRDefault="00FA5E7E">
            <w:pPr>
              <w:autoSpaceDE w:val="0"/>
              <w:autoSpaceDN w:val="0"/>
              <w:adjustRightInd w:val="0"/>
              <w:spacing w:before="120"/>
              <w:ind w:left="139" w:right="129"/>
              <w:jc w:val="both"/>
              <w:rPr>
                <w:rFonts w:ascii="Times New Roman" w:hAnsi="Times New Roman" w:cs="Times New Roman"/>
                <w:bCs/>
                <w:sz w:val="24"/>
                <w:szCs w:val="24"/>
              </w:rPr>
            </w:pPr>
          </w:p>
          <w:p w14:paraId="237BADC4" w14:textId="77777777" w:rsidR="00FA5E7E" w:rsidRDefault="00FA5E7E">
            <w:pPr>
              <w:autoSpaceDE w:val="0"/>
              <w:autoSpaceDN w:val="0"/>
              <w:adjustRightInd w:val="0"/>
              <w:spacing w:before="120"/>
              <w:ind w:left="139" w:right="129"/>
              <w:jc w:val="both"/>
              <w:rPr>
                <w:rFonts w:ascii="Times New Roman" w:hAnsi="Times New Roman" w:cs="Times New Roman"/>
                <w:bCs/>
                <w:sz w:val="24"/>
                <w:szCs w:val="24"/>
              </w:rPr>
            </w:pPr>
          </w:p>
          <w:p w14:paraId="5AC5F09F" w14:textId="77777777" w:rsidR="00FA5E7E" w:rsidRDefault="00FA5E7E">
            <w:pPr>
              <w:autoSpaceDE w:val="0"/>
              <w:autoSpaceDN w:val="0"/>
              <w:adjustRightInd w:val="0"/>
              <w:spacing w:before="120"/>
              <w:ind w:left="139" w:right="129"/>
              <w:jc w:val="both"/>
              <w:rPr>
                <w:rFonts w:ascii="Times New Roman" w:hAnsi="Times New Roman" w:cs="Times New Roman"/>
                <w:bCs/>
                <w:sz w:val="24"/>
                <w:szCs w:val="24"/>
              </w:rPr>
            </w:pPr>
          </w:p>
          <w:p w14:paraId="76ACFB58" w14:textId="77777777" w:rsidR="00FA5E7E" w:rsidRDefault="00FA5E7E">
            <w:pPr>
              <w:autoSpaceDE w:val="0"/>
              <w:autoSpaceDN w:val="0"/>
              <w:adjustRightInd w:val="0"/>
              <w:spacing w:before="120"/>
              <w:ind w:left="139" w:right="129"/>
              <w:jc w:val="both"/>
              <w:rPr>
                <w:rFonts w:ascii="Times New Roman" w:hAnsi="Times New Roman" w:cs="Times New Roman"/>
                <w:bCs/>
                <w:sz w:val="24"/>
                <w:szCs w:val="24"/>
              </w:rPr>
            </w:pPr>
          </w:p>
          <w:p w14:paraId="65335B46" w14:textId="77777777" w:rsidR="00FA5E7E" w:rsidRDefault="00FA5E7E">
            <w:pPr>
              <w:autoSpaceDE w:val="0"/>
              <w:autoSpaceDN w:val="0"/>
              <w:adjustRightInd w:val="0"/>
              <w:spacing w:before="120"/>
              <w:ind w:left="139" w:right="129"/>
              <w:jc w:val="both"/>
              <w:rPr>
                <w:rFonts w:ascii="Times New Roman" w:hAnsi="Times New Roman" w:cs="Times New Roman"/>
                <w:bCs/>
                <w:sz w:val="24"/>
                <w:szCs w:val="24"/>
              </w:rPr>
            </w:pPr>
          </w:p>
          <w:p w14:paraId="7E417374" w14:textId="77777777" w:rsidR="00FA5E7E" w:rsidRDefault="00000000">
            <w:pPr>
              <w:autoSpaceDE w:val="0"/>
              <w:autoSpaceDN w:val="0"/>
              <w:adjustRightInd w:val="0"/>
              <w:spacing w:before="120"/>
              <w:ind w:left="139" w:right="129"/>
              <w:jc w:val="both"/>
              <w:rPr>
                <w:rFonts w:ascii="Times New Roman" w:hAnsi="Times New Roman" w:cs="Times New Roman"/>
                <w:bCs/>
                <w:sz w:val="24"/>
                <w:szCs w:val="24"/>
              </w:rPr>
            </w:pPr>
            <w:r>
              <w:rPr>
                <w:rFonts w:ascii="Times New Roman" w:hAnsi="Times New Roman" w:cs="Times New Roman"/>
                <w:bCs/>
                <w:sz w:val="24"/>
                <w:szCs w:val="24"/>
              </w:rPr>
              <w:t>2. Về dự thảo Nghị quyết</w:t>
            </w:r>
          </w:p>
          <w:p w14:paraId="2FF71FFA" w14:textId="77777777" w:rsidR="00FA5E7E" w:rsidRDefault="00000000">
            <w:pPr>
              <w:autoSpaceDE w:val="0"/>
              <w:autoSpaceDN w:val="0"/>
              <w:adjustRightInd w:val="0"/>
              <w:spacing w:before="120"/>
              <w:ind w:left="139" w:right="129"/>
              <w:jc w:val="both"/>
              <w:rPr>
                <w:rFonts w:ascii="Times New Roman" w:hAnsi="Times New Roman" w:cs="Times New Roman"/>
                <w:bCs/>
                <w:sz w:val="24"/>
                <w:szCs w:val="24"/>
              </w:rPr>
            </w:pPr>
            <w:r>
              <w:rPr>
                <w:rFonts w:ascii="Times New Roman" w:hAnsi="Times New Roman" w:cs="Times New Roman"/>
                <w:bCs/>
                <w:sz w:val="24"/>
                <w:szCs w:val="24"/>
              </w:rPr>
              <w:t>2.1. Không tiếp thu.</w:t>
            </w:r>
          </w:p>
          <w:p w14:paraId="369296F5" w14:textId="77777777" w:rsidR="00FA5E7E" w:rsidRDefault="00000000">
            <w:pPr>
              <w:autoSpaceDE w:val="0"/>
              <w:autoSpaceDN w:val="0"/>
              <w:adjustRightInd w:val="0"/>
              <w:spacing w:before="120"/>
              <w:ind w:left="139" w:right="129"/>
              <w:jc w:val="both"/>
              <w:rPr>
                <w:rFonts w:ascii="Times New Roman" w:hAnsi="Times New Roman" w:cs="Times New Roman"/>
                <w:bCs/>
                <w:sz w:val="24"/>
                <w:szCs w:val="24"/>
              </w:rPr>
            </w:pPr>
            <w:r>
              <w:rPr>
                <w:rFonts w:ascii="Times New Roman" w:hAnsi="Times New Roman" w:cs="Times New Roman"/>
                <w:bCs/>
                <w:sz w:val="24"/>
                <w:szCs w:val="24"/>
              </w:rPr>
              <w:t xml:space="preserve">Lý do: Việc hỗ trợ kinh phí từ ngân sách nhà nước không đồng nghĩa với việc chuyển giao hoặc phát sinh quyền khai thác, sử dụng miễn phí tác phẩm, </w:t>
            </w:r>
            <w:r>
              <w:rPr>
                <w:rFonts w:ascii="Times New Roman" w:hAnsi="Times New Roman" w:cs="Times New Roman"/>
                <w:bCs/>
                <w:sz w:val="24"/>
                <w:szCs w:val="24"/>
              </w:rPr>
              <w:lastRenderedPageBreak/>
              <w:t>chương trình cho Nhà nước. Quyền tác giả, quyền liên quan được thực hiện theo quy định của pháp luật về sở hữu trí tuệ và thuộc về chủ thể có quyền đối với tác phẩm, chương trình.</w:t>
            </w:r>
          </w:p>
          <w:p w14:paraId="30B60661" w14:textId="77777777" w:rsidR="00FA5E7E" w:rsidRDefault="00000000">
            <w:pPr>
              <w:autoSpaceDE w:val="0"/>
              <w:autoSpaceDN w:val="0"/>
              <w:adjustRightInd w:val="0"/>
              <w:spacing w:before="120"/>
              <w:ind w:left="139" w:right="129"/>
              <w:jc w:val="both"/>
              <w:rPr>
                <w:rFonts w:ascii="Times New Roman" w:hAnsi="Times New Roman" w:cs="Times New Roman"/>
                <w:bCs/>
                <w:sz w:val="24"/>
                <w:szCs w:val="24"/>
              </w:rPr>
            </w:pPr>
            <w:r>
              <w:rPr>
                <w:rFonts w:ascii="Times New Roman" w:hAnsi="Times New Roman" w:cs="Times New Roman"/>
                <w:bCs/>
                <w:sz w:val="24"/>
                <w:szCs w:val="24"/>
              </w:rPr>
              <w:t>Trường hợp Thành phố có nhu cầu khai thác, sử dụng tác phẩm, chương trình được hỗ trợ cho mục đích tuyên truyền, quảng bá hoặc phục vụ nhiệm vụ công, việc sử dụng sẽ được thực hiện theo thỏa thuận hoặc cơ chế phù hợp với pháp luật về quyền tác giả.</w:t>
            </w:r>
          </w:p>
          <w:p w14:paraId="521F74C1" w14:textId="77777777" w:rsidR="00FA5E7E" w:rsidRDefault="00000000">
            <w:pPr>
              <w:autoSpaceDE w:val="0"/>
              <w:autoSpaceDN w:val="0"/>
              <w:adjustRightInd w:val="0"/>
              <w:spacing w:before="120"/>
              <w:ind w:left="139" w:right="129"/>
              <w:jc w:val="both"/>
              <w:rPr>
                <w:rFonts w:ascii="Times New Roman" w:hAnsi="Times New Roman" w:cs="Times New Roman"/>
                <w:bCs/>
                <w:sz w:val="24"/>
                <w:szCs w:val="24"/>
              </w:rPr>
            </w:pPr>
            <w:r>
              <w:rPr>
                <w:rFonts w:ascii="Times New Roman" w:hAnsi="Times New Roman" w:cs="Times New Roman"/>
                <w:bCs/>
                <w:sz w:val="24"/>
                <w:szCs w:val="24"/>
              </w:rPr>
              <w:t>2.2. Sở Văn hóa và Thể thao tiếp thu, điều chỉnh</w:t>
            </w:r>
          </w:p>
        </w:tc>
      </w:tr>
      <w:tr w:rsidR="00FA5E7E" w14:paraId="7F003375" w14:textId="77777777">
        <w:trPr>
          <w:jc w:val="center"/>
        </w:trPr>
        <w:tc>
          <w:tcPr>
            <w:tcW w:w="636" w:type="pct"/>
            <w:shd w:val="clear" w:color="auto" w:fill="FFFFFF"/>
          </w:tcPr>
          <w:p w14:paraId="6CACDEE7" w14:textId="77777777" w:rsidR="00FA5E7E" w:rsidRDefault="00000000">
            <w:pPr>
              <w:autoSpaceDE w:val="0"/>
              <w:autoSpaceDN w:val="0"/>
              <w:adjustRightInd w:val="0"/>
              <w:spacing w:before="120"/>
              <w:ind w:right="144"/>
              <w:jc w:val="both"/>
              <w:rPr>
                <w:rFonts w:ascii="Times New Roman" w:hAnsi="Times New Roman" w:cs="Times New Roman"/>
                <w:bCs/>
                <w:sz w:val="24"/>
                <w:szCs w:val="24"/>
              </w:rPr>
            </w:pPr>
            <w:r>
              <w:rPr>
                <w:rFonts w:ascii="Times New Roman" w:hAnsi="Times New Roman" w:cs="Times New Roman"/>
                <w:bCs/>
                <w:sz w:val="24"/>
                <w:szCs w:val="24"/>
              </w:rPr>
              <w:lastRenderedPageBreak/>
              <w:t>1. Đối tượng áp dụng</w:t>
            </w:r>
          </w:p>
          <w:p w14:paraId="3EF04458" w14:textId="77777777" w:rsidR="00FA5E7E" w:rsidRDefault="00FA5E7E">
            <w:pPr>
              <w:autoSpaceDE w:val="0"/>
              <w:autoSpaceDN w:val="0"/>
              <w:adjustRightInd w:val="0"/>
              <w:spacing w:before="120"/>
              <w:ind w:right="144"/>
              <w:jc w:val="both"/>
              <w:rPr>
                <w:rFonts w:ascii="Times New Roman" w:hAnsi="Times New Roman" w:cs="Times New Roman"/>
                <w:bCs/>
                <w:sz w:val="24"/>
                <w:szCs w:val="24"/>
              </w:rPr>
            </w:pPr>
          </w:p>
          <w:p w14:paraId="227ACAB3" w14:textId="77777777" w:rsidR="00FA5E7E" w:rsidRDefault="00FA5E7E">
            <w:pPr>
              <w:autoSpaceDE w:val="0"/>
              <w:autoSpaceDN w:val="0"/>
              <w:adjustRightInd w:val="0"/>
              <w:spacing w:before="120"/>
              <w:ind w:right="144"/>
              <w:jc w:val="both"/>
              <w:rPr>
                <w:rFonts w:ascii="Times New Roman" w:hAnsi="Times New Roman" w:cs="Times New Roman"/>
                <w:bCs/>
                <w:sz w:val="24"/>
                <w:szCs w:val="24"/>
              </w:rPr>
            </w:pPr>
          </w:p>
          <w:p w14:paraId="5BBEE9A0" w14:textId="77777777" w:rsidR="00FA5E7E" w:rsidRDefault="00FA5E7E">
            <w:pPr>
              <w:autoSpaceDE w:val="0"/>
              <w:autoSpaceDN w:val="0"/>
              <w:adjustRightInd w:val="0"/>
              <w:spacing w:before="120"/>
              <w:ind w:right="144"/>
              <w:jc w:val="both"/>
              <w:rPr>
                <w:rFonts w:ascii="Times New Roman" w:hAnsi="Times New Roman" w:cs="Times New Roman"/>
                <w:bCs/>
                <w:sz w:val="24"/>
                <w:szCs w:val="24"/>
              </w:rPr>
            </w:pPr>
          </w:p>
          <w:p w14:paraId="46158C98" w14:textId="77777777" w:rsidR="00FA5E7E" w:rsidRDefault="00FA5E7E">
            <w:pPr>
              <w:autoSpaceDE w:val="0"/>
              <w:autoSpaceDN w:val="0"/>
              <w:adjustRightInd w:val="0"/>
              <w:spacing w:before="120"/>
              <w:ind w:right="144"/>
              <w:jc w:val="both"/>
              <w:rPr>
                <w:rFonts w:ascii="Times New Roman" w:hAnsi="Times New Roman" w:cs="Times New Roman"/>
                <w:bCs/>
                <w:sz w:val="24"/>
                <w:szCs w:val="24"/>
              </w:rPr>
            </w:pPr>
          </w:p>
          <w:p w14:paraId="43BF8B85" w14:textId="77777777" w:rsidR="00FA5E7E" w:rsidRDefault="00FA5E7E">
            <w:pPr>
              <w:autoSpaceDE w:val="0"/>
              <w:autoSpaceDN w:val="0"/>
              <w:adjustRightInd w:val="0"/>
              <w:spacing w:before="120"/>
              <w:ind w:right="144"/>
              <w:jc w:val="both"/>
              <w:rPr>
                <w:rFonts w:ascii="Times New Roman" w:hAnsi="Times New Roman" w:cs="Times New Roman"/>
                <w:bCs/>
                <w:sz w:val="24"/>
                <w:szCs w:val="24"/>
              </w:rPr>
            </w:pPr>
          </w:p>
          <w:p w14:paraId="2658412A" w14:textId="77777777" w:rsidR="00FA5E7E" w:rsidRDefault="00000000">
            <w:pPr>
              <w:autoSpaceDE w:val="0"/>
              <w:autoSpaceDN w:val="0"/>
              <w:adjustRightInd w:val="0"/>
              <w:spacing w:before="120"/>
              <w:ind w:right="144"/>
              <w:jc w:val="both"/>
              <w:rPr>
                <w:rFonts w:ascii="Times New Roman" w:hAnsi="Times New Roman" w:cs="Times New Roman"/>
                <w:bCs/>
                <w:sz w:val="24"/>
                <w:szCs w:val="24"/>
              </w:rPr>
            </w:pPr>
            <w:r>
              <w:rPr>
                <w:rFonts w:ascii="Times New Roman" w:hAnsi="Times New Roman" w:cs="Times New Roman"/>
                <w:bCs/>
                <w:sz w:val="24"/>
                <w:szCs w:val="24"/>
              </w:rPr>
              <w:t>2. Kỹ thuật trình bày</w:t>
            </w:r>
          </w:p>
          <w:p w14:paraId="22C8A58D" w14:textId="77777777" w:rsidR="00FA5E7E" w:rsidRDefault="00FA5E7E">
            <w:pPr>
              <w:autoSpaceDE w:val="0"/>
              <w:autoSpaceDN w:val="0"/>
              <w:adjustRightInd w:val="0"/>
              <w:spacing w:before="120"/>
              <w:ind w:right="144"/>
              <w:jc w:val="both"/>
              <w:rPr>
                <w:rFonts w:ascii="Times New Roman" w:hAnsi="Times New Roman" w:cs="Times New Roman"/>
                <w:bCs/>
                <w:sz w:val="24"/>
                <w:szCs w:val="24"/>
              </w:rPr>
            </w:pPr>
          </w:p>
          <w:p w14:paraId="0683DC08" w14:textId="77777777" w:rsidR="00FA5E7E" w:rsidRDefault="00FA5E7E">
            <w:pPr>
              <w:autoSpaceDE w:val="0"/>
              <w:autoSpaceDN w:val="0"/>
              <w:adjustRightInd w:val="0"/>
              <w:spacing w:before="120"/>
              <w:ind w:right="144"/>
              <w:jc w:val="both"/>
              <w:rPr>
                <w:rFonts w:ascii="Times New Roman" w:hAnsi="Times New Roman" w:cs="Times New Roman"/>
                <w:bCs/>
                <w:sz w:val="24"/>
                <w:szCs w:val="24"/>
              </w:rPr>
            </w:pPr>
          </w:p>
          <w:p w14:paraId="0B9CCF2A" w14:textId="77777777" w:rsidR="00FA5E7E" w:rsidRDefault="00FA5E7E">
            <w:pPr>
              <w:autoSpaceDE w:val="0"/>
              <w:autoSpaceDN w:val="0"/>
              <w:adjustRightInd w:val="0"/>
              <w:spacing w:before="120"/>
              <w:ind w:right="144"/>
              <w:jc w:val="both"/>
              <w:rPr>
                <w:rFonts w:ascii="Times New Roman" w:hAnsi="Times New Roman" w:cs="Times New Roman"/>
                <w:bCs/>
                <w:sz w:val="24"/>
                <w:szCs w:val="24"/>
              </w:rPr>
            </w:pPr>
          </w:p>
          <w:p w14:paraId="19C430D6" w14:textId="77777777" w:rsidR="00FA5E7E" w:rsidRDefault="00FA5E7E">
            <w:pPr>
              <w:autoSpaceDE w:val="0"/>
              <w:autoSpaceDN w:val="0"/>
              <w:adjustRightInd w:val="0"/>
              <w:spacing w:before="120"/>
              <w:ind w:right="144"/>
              <w:jc w:val="both"/>
              <w:rPr>
                <w:rFonts w:ascii="Times New Roman" w:hAnsi="Times New Roman" w:cs="Times New Roman"/>
                <w:bCs/>
                <w:sz w:val="24"/>
                <w:szCs w:val="24"/>
              </w:rPr>
            </w:pPr>
          </w:p>
          <w:p w14:paraId="16924C86" w14:textId="77777777" w:rsidR="00FA5E7E" w:rsidRDefault="00FA5E7E">
            <w:pPr>
              <w:autoSpaceDE w:val="0"/>
              <w:autoSpaceDN w:val="0"/>
              <w:adjustRightInd w:val="0"/>
              <w:spacing w:before="120"/>
              <w:ind w:right="144"/>
              <w:jc w:val="both"/>
              <w:rPr>
                <w:rFonts w:ascii="Times New Roman" w:hAnsi="Times New Roman" w:cs="Times New Roman"/>
                <w:bCs/>
                <w:sz w:val="24"/>
                <w:szCs w:val="24"/>
              </w:rPr>
            </w:pPr>
          </w:p>
          <w:p w14:paraId="058E6ECD" w14:textId="77777777" w:rsidR="00FA5E7E" w:rsidRDefault="00FA5E7E">
            <w:pPr>
              <w:autoSpaceDE w:val="0"/>
              <w:autoSpaceDN w:val="0"/>
              <w:adjustRightInd w:val="0"/>
              <w:spacing w:before="120"/>
              <w:ind w:right="144"/>
              <w:jc w:val="both"/>
              <w:rPr>
                <w:rFonts w:ascii="Times New Roman" w:hAnsi="Times New Roman" w:cs="Times New Roman"/>
                <w:bCs/>
                <w:sz w:val="24"/>
                <w:szCs w:val="24"/>
              </w:rPr>
            </w:pPr>
          </w:p>
          <w:p w14:paraId="443D51D7" w14:textId="77777777" w:rsidR="00FA5E7E" w:rsidRDefault="00FA5E7E">
            <w:pPr>
              <w:autoSpaceDE w:val="0"/>
              <w:autoSpaceDN w:val="0"/>
              <w:adjustRightInd w:val="0"/>
              <w:spacing w:before="120"/>
              <w:ind w:right="144"/>
              <w:jc w:val="both"/>
              <w:rPr>
                <w:rFonts w:ascii="Times New Roman" w:hAnsi="Times New Roman" w:cs="Times New Roman"/>
                <w:bCs/>
                <w:sz w:val="24"/>
                <w:szCs w:val="24"/>
              </w:rPr>
            </w:pPr>
          </w:p>
          <w:p w14:paraId="7F7974C0" w14:textId="77777777" w:rsidR="00FA5E7E" w:rsidRDefault="00FA5E7E">
            <w:pPr>
              <w:autoSpaceDE w:val="0"/>
              <w:autoSpaceDN w:val="0"/>
              <w:adjustRightInd w:val="0"/>
              <w:spacing w:before="120"/>
              <w:ind w:right="144"/>
              <w:jc w:val="both"/>
              <w:rPr>
                <w:rFonts w:ascii="Times New Roman" w:hAnsi="Times New Roman" w:cs="Times New Roman"/>
                <w:bCs/>
                <w:sz w:val="24"/>
                <w:szCs w:val="24"/>
              </w:rPr>
            </w:pPr>
          </w:p>
          <w:p w14:paraId="7180ED2C" w14:textId="77777777" w:rsidR="00FA5E7E" w:rsidRDefault="00FA5E7E">
            <w:pPr>
              <w:autoSpaceDE w:val="0"/>
              <w:autoSpaceDN w:val="0"/>
              <w:adjustRightInd w:val="0"/>
              <w:spacing w:before="120"/>
              <w:ind w:right="144"/>
              <w:jc w:val="both"/>
              <w:rPr>
                <w:rFonts w:ascii="Times New Roman" w:hAnsi="Times New Roman" w:cs="Times New Roman"/>
                <w:bCs/>
                <w:sz w:val="24"/>
                <w:szCs w:val="24"/>
              </w:rPr>
            </w:pPr>
          </w:p>
          <w:p w14:paraId="7A17A1E6" w14:textId="77777777" w:rsidR="00FA5E7E" w:rsidRDefault="00FA5E7E">
            <w:pPr>
              <w:autoSpaceDE w:val="0"/>
              <w:autoSpaceDN w:val="0"/>
              <w:adjustRightInd w:val="0"/>
              <w:spacing w:before="120"/>
              <w:ind w:right="144"/>
              <w:jc w:val="both"/>
              <w:rPr>
                <w:rFonts w:ascii="Times New Roman" w:hAnsi="Times New Roman" w:cs="Times New Roman"/>
                <w:bCs/>
                <w:sz w:val="24"/>
                <w:szCs w:val="24"/>
              </w:rPr>
            </w:pPr>
          </w:p>
          <w:p w14:paraId="77AAEA90" w14:textId="77777777" w:rsidR="00FA5E7E" w:rsidRDefault="00FA5E7E">
            <w:pPr>
              <w:autoSpaceDE w:val="0"/>
              <w:autoSpaceDN w:val="0"/>
              <w:adjustRightInd w:val="0"/>
              <w:spacing w:before="120"/>
              <w:ind w:right="144"/>
              <w:jc w:val="both"/>
              <w:rPr>
                <w:rFonts w:ascii="Times New Roman" w:hAnsi="Times New Roman" w:cs="Times New Roman"/>
                <w:bCs/>
                <w:sz w:val="24"/>
                <w:szCs w:val="24"/>
              </w:rPr>
            </w:pPr>
          </w:p>
          <w:p w14:paraId="72F599CF" w14:textId="77777777" w:rsidR="00FA5E7E" w:rsidRDefault="00FA5E7E">
            <w:pPr>
              <w:autoSpaceDE w:val="0"/>
              <w:autoSpaceDN w:val="0"/>
              <w:adjustRightInd w:val="0"/>
              <w:spacing w:before="120"/>
              <w:ind w:right="144"/>
              <w:jc w:val="both"/>
              <w:rPr>
                <w:rFonts w:ascii="Times New Roman" w:hAnsi="Times New Roman" w:cs="Times New Roman"/>
                <w:bCs/>
                <w:sz w:val="24"/>
                <w:szCs w:val="24"/>
              </w:rPr>
            </w:pPr>
          </w:p>
          <w:p w14:paraId="531A9202" w14:textId="77777777" w:rsidR="00FA5E7E" w:rsidRDefault="00000000">
            <w:pPr>
              <w:autoSpaceDE w:val="0"/>
              <w:autoSpaceDN w:val="0"/>
              <w:adjustRightInd w:val="0"/>
              <w:spacing w:before="120"/>
              <w:ind w:right="144"/>
              <w:jc w:val="both"/>
              <w:rPr>
                <w:rFonts w:ascii="Times New Roman" w:hAnsi="Times New Roman" w:cs="Times New Roman"/>
                <w:bCs/>
                <w:sz w:val="24"/>
                <w:szCs w:val="24"/>
              </w:rPr>
            </w:pPr>
            <w:r>
              <w:rPr>
                <w:rFonts w:ascii="Times New Roman" w:hAnsi="Times New Roman" w:cs="Times New Roman"/>
                <w:bCs/>
                <w:sz w:val="24"/>
                <w:szCs w:val="24"/>
              </w:rPr>
              <w:t>3. Về điều kiện áp dụng</w:t>
            </w:r>
          </w:p>
        </w:tc>
        <w:tc>
          <w:tcPr>
            <w:tcW w:w="637" w:type="pct"/>
            <w:shd w:val="clear" w:color="auto" w:fill="FFFFFF"/>
          </w:tcPr>
          <w:p w14:paraId="3D6041A6" w14:textId="77777777" w:rsidR="00FA5E7E" w:rsidRDefault="00000000">
            <w:pPr>
              <w:autoSpaceDE w:val="0"/>
              <w:autoSpaceDN w:val="0"/>
              <w:adjustRightInd w:val="0"/>
              <w:spacing w:before="120"/>
              <w:jc w:val="center"/>
              <w:rPr>
                <w:rFonts w:ascii="Times New Roman" w:hAnsi="Times New Roman" w:cs="Times New Roman"/>
                <w:b/>
                <w:bCs/>
                <w:sz w:val="24"/>
                <w:szCs w:val="24"/>
                <w:lang w:val="en"/>
              </w:rPr>
            </w:pPr>
            <w:r>
              <w:rPr>
                <w:rFonts w:ascii="Times New Roman" w:hAnsi="Times New Roman" w:cs="Times New Roman"/>
                <w:b/>
                <w:bCs/>
                <w:sz w:val="24"/>
                <w:szCs w:val="24"/>
                <w:lang w:val="en"/>
              </w:rPr>
              <w:lastRenderedPageBreak/>
              <w:t>UBND phường Long Trường</w:t>
            </w:r>
          </w:p>
        </w:tc>
        <w:tc>
          <w:tcPr>
            <w:tcW w:w="1962" w:type="pct"/>
            <w:shd w:val="clear" w:color="auto" w:fill="FFFFFF"/>
            <w:vAlign w:val="center"/>
          </w:tcPr>
          <w:p w14:paraId="30C35EDD"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lang w:val="en"/>
              </w:rPr>
              <w:t>1. Về đối tượng áp dụng tại Điều 8</w:t>
            </w:r>
          </w:p>
          <w:p w14:paraId="521B0ACB"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lang w:val="en"/>
              </w:rPr>
              <w:t>Khoản 1 Điều 8 quy định đối tượng được xem xét hỗ trợ thành lập và hoạt động thư viện ngoài công lập là “đối tượng được quy định tại khoản 1 Điều 2”. Tuy nhiên, thư viện ngoài công lập được xác định tại khoản 3 Điều 2. Đề nghị rà soát, chỉnh dẫn chiếu thành “đối tượng được quy định tại khoản 3 Điều 2 Nghị quyết này” để bảo đảm thống nhất.</w:t>
            </w:r>
          </w:p>
          <w:p w14:paraId="7279E4A9"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rPr>
            </w:pPr>
            <w:r>
              <w:rPr>
                <w:rFonts w:ascii="Times New Roman" w:hAnsi="Times New Roman" w:cs="Times New Roman"/>
                <w:bCs/>
                <w:sz w:val="24"/>
                <w:szCs w:val="24"/>
                <w:lang w:val="en"/>
              </w:rPr>
              <w:t>2. Kỹ</w:t>
            </w:r>
            <w:r>
              <w:rPr>
                <w:rFonts w:ascii="Times New Roman" w:hAnsi="Times New Roman" w:cs="Times New Roman"/>
                <w:bCs/>
                <w:sz w:val="24"/>
                <w:szCs w:val="24"/>
              </w:rPr>
              <w:t xml:space="preserve"> thuật trình bày</w:t>
            </w:r>
          </w:p>
          <w:p w14:paraId="49461C35"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rPr>
              <w:t xml:space="preserve">- </w:t>
            </w:r>
            <w:r>
              <w:rPr>
                <w:rFonts w:ascii="Times New Roman" w:hAnsi="Times New Roman" w:cs="Times New Roman"/>
                <w:bCs/>
                <w:sz w:val="24"/>
                <w:szCs w:val="24"/>
                <w:lang w:val="en"/>
              </w:rPr>
              <w:t>Về bố cục, đánh số tại Điều 11 và Điều 13</w:t>
            </w:r>
          </w:p>
          <w:p w14:paraId="21B4FDFD"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lang w:val="en"/>
              </w:rPr>
              <w:t>Tại khoản 1 Điều 13, các điểm được sắp xếp từ điểm a sang điểm c, thiếu điểm b; đề nghị rà soát, đánh lại thứ tự các điểm</w:t>
            </w:r>
          </w:p>
          <w:p w14:paraId="3780997E"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rPr>
              <w:t>-</w:t>
            </w:r>
            <w:r>
              <w:rPr>
                <w:rFonts w:ascii="Times New Roman" w:hAnsi="Times New Roman" w:cs="Times New Roman"/>
                <w:bCs/>
                <w:sz w:val="24"/>
                <w:szCs w:val="24"/>
                <w:lang w:val="en"/>
              </w:rPr>
              <w:t xml:space="preserve"> Về cách diễn đạt tại Điều 12</w:t>
            </w:r>
          </w:p>
          <w:p w14:paraId="5B8D54A8"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lang w:val="en"/>
              </w:rPr>
              <w:lastRenderedPageBreak/>
              <w:t>Điểm a khoản 2 Điều 12 quy định mức hỗ trợ “tối đa 30 triệu đồng/phòng đọc, khu phố, ấp”. Đề nghị chỉnh thành “tối đa 30 triệu đồng/phòng đọc khu phố, ấp, khu dân cư” để xác định rõ đối tượng được hỗ trợ và thống nhất với tên gọi tại Điều 2, Điều 11 của dự thảo.</w:t>
            </w:r>
          </w:p>
          <w:p w14:paraId="57F5A1B9"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rPr>
              <w:t xml:space="preserve">- </w:t>
            </w:r>
            <w:r>
              <w:rPr>
                <w:rFonts w:ascii="Times New Roman" w:hAnsi="Times New Roman" w:cs="Times New Roman"/>
                <w:bCs/>
                <w:sz w:val="24"/>
                <w:szCs w:val="24"/>
                <w:lang w:val="en"/>
              </w:rPr>
              <w:t>Đề nghị rà soát, thống nhất cách viết “Thành phố Hồ Chí Minh”, “thiết chế văn hóa - thể thao”; cách viết hoa tên các loại hình nghệ thuật sau dấu hai chấm; cách dùng “hằng năm”; đồng thời bỏ dấu phẩy không cần thiết trong các cụm dẫn chiếu như “khoản 1, Điều 2” để bảo đảm thống nhất trong toàn văn bản</w:t>
            </w:r>
          </w:p>
          <w:p w14:paraId="054A173E"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rPr>
              <w:t>3</w:t>
            </w:r>
            <w:r>
              <w:rPr>
                <w:rFonts w:ascii="Times New Roman" w:hAnsi="Times New Roman" w:cs="Times New Roman"/>
                <w:bCs/>
                <w:sz w:val="24"/>
                <w:szCs w:val="24"/>
                <w:lang w:val="en"/>
              </w:rPr>
              <w:t>. Về điều kiện áp dụng tại Điều 13</w:t>
            </w:r>
          </w:p>
          <w:p w14:paraId="066A619F"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lang w:val="en"/>
              </w:rPr>
              <w:t>Điểm c khoản 1 Điều 13 sử dụng cụm từ “thu hút tối thiểu 50% số lượt người tham gia/quy mô của sự kiện, hoạt động”, nhưng chưa xác định rõ cơ sở tính tỷ lệ 50%. Đề nghị quy định rõ tỷ lệ được tính trên sức chứa của thiết chế, số người được mời, số người đăng ký hoặc chỉ tiêu theo kế hoạch để thuận lợi cho Ủy ban nhân dân cấp xã trong việc công nhận, đánh giá và tổ chức thực hiện</w:t>
            </w:r>
          </w:p>
        </w:tc>
        <w:tc>
          <w:tcPr>
            <w:tcW w:w="1765" w:type="pct"/>
            <w:shd w:val="clear" w:color="auto" w:fill="FFFFFF"/>
          </w:tcPr>
          <w:p w14:paraId="3A2FB7CD" w14:textId="77777777" w:rsidR="00FA5E7E" w:rsidRDefault="00000000">
            <w:pPr>
              <w:pStyle w:val="ListParagraph"/>
              <w:numPr>
                <w:ilvl w:val="0"/>
                <w:numId w:val="2"/>
              </w:numPr>
              <w:autoSpaceDE w:val="0"/>
              <w:autoSpaceDN w:val="0"/>
              <w:adjustRightInd w:val="0"/>
              <w:spacing w:before="120"/>
              <w:ind w:right="129"/>
              <w:rPr>
                <w:rFonts w:ascii="Times New Roman" w:hAnsi="Times New Roman" w:cs="Times New Roman"/>
                <w:bCs/>
                <w:sz w:val="24"/>
                <w:szCs w:val="24"/>
              </w:rPr>
            </w:pPr>
            <w:r>
              <w:rPr>
                <w:rFonts w:ascii="Times New Roman" w:hAnsi="Times New Roman" w:cs="Times New Roman"/>
                <w:bCs/>
                <w:sz w:val="24"/>
                <w:szCs w:val="24"/>
              </w:rPr>
              <w:lastRenderedPageBreak/>
              <w:t>Sở Văn hóa và Thể thao tiếp thu, điều chỉnh</w:t>
            </w:r>
          </w:p>
          <w:p w14:paraId="53AAFF4D" w14:textId="77777777" w:rsidR="00FA5E7E" w:rsidRDefault="00FA5E7E">
            <w:pPr>
              <w:autoSpaceDE w:val="0"/>
              <w:autoSpaceDN w:val="0"/>
              <w:adjustRightInd w:val="0"/>
              <w:spacing w:before="120"/>
              <w:ind w:right="129"/>
              <w:rPr>
                <w:rFonts w:ascii="Times New Roman" w:hAnsi="Times New Roman" w:cs="Times New Roman"/>
                <w:bCs/>
                <w:sz w:val="24"/>
                <w:szCs w:val="24"/>
              </w:rPr>
            </w:pPr>
          </w:p>
          <w:p w14:paraId="6210FFEB" w14:textId="77777777" w:rsidR="00FA5E7E" w:rsidRDefault="00FA5E7E">
            <w:pPr>
              <w:autoSpaceDE w:val="0"/>
              <w:autoSpaceDN w:val="0"/>
              <w:adjustRightInd w:val="0"/>
              <w:spacing w:before="120"/>
              <w:ind w:right="129"/>
              <w:rPr>
                <w:rFonts w:ascii="Times New Roman" w:hAnsi="Times New Roman" w:cs="Times New Roman"/>
                <w:bCs/>
                <w:sz w:val="24"/>
                <w:szCs w:val="24"/>
              </w:rPr>
            </w:pPr>
          </w:p>
          <w:p w14:paraId="4136B722" w14:textId="77777777" w:rsidR="00FA5E7E" w:rsidRDefault="00FA5E7E">
            <w:pPr>
              <w:autoSpaceDE w:val="0"/>
              <w:autoSpaceDN w:val="0"/>
              <w:adjustRightInd w:val="0"/>
              <w:spacing w:before="120"/>
              <w:ind w:right="129"/>
              <w:rPr>
                <w:rFonts w:ascii="Times New Roman" w:hAnsi="Times New Roman" w:cs="Times New Roman"/>
                <w:bCs/>
                <w:sz w:val="24"/>
                <w:szCs w:val="24"/>
              </w:rPr>
            </w:pPr>
          </w:p>
          <w:p w14:paraId="6B1C683E" w14:textId="77777777" w:rsidR="00FA5E7E" w:rsidRDefault="00FA5E7E">
            <w:pPr>
              <w:autoSpaceDE w:val="0"/>
              <w:autoSpaceDN w:val="0"/>
              <w:adjustRightInd w:val="0"/>
              <w:spacing w:before="120"/>
              <w:ind w:right="129"/>
              <w:rPr>
                <w:rFonts w:ascii="Times New Roman" w:hAnsi="Times New Roman" w:cs="Times New Roman"/>
                <w:bCs/>
                <w:sz w:val="24"/>
                <w:szCs w:val="24"/>
              </w:rPr>
            </w:pPr>
          </w:p>
          <w:p w14:paraId="3BD80B02" w14:textId="77777777" w:rsidR="00FA5E7E" w:rsidRDefault="00FA5E7E">
            <w:pPr>
              <w:autoSpaceDE w:val="0"/>
              <w:autoSpaceDN w:val="0"/>
              <w:adjustRightInd w:val="0"/>
              <w:spacing w:before="120"/>
              <w:ind w:right="129"/>
              <w:rPr>
                <w:rFonts w:ascii="Times New Roman" w:hAnsi="Times New Roman" w:cs="Times New Roman"/>
                <w:bCs/>
                <w:sz w:val="24"/>
                <w:szCs w:val="24"/>
              </w:rPr>
            </w:pPr>
          </w:p>
          <w:p w14:paraId="6A2B288F" w14:textId="77777777" w:rsidR="00FA5E7E" w:rsidRDefault="00FA5E7E">
            <w:pPr>
              <w:autoSpaceDE w:val="0"/>
              <w:autoSpaceDN w:val="0"/>
              <w:adjustRightInd w:val="0"/>
              <w:spacing w:before="120"/>
              <w:ind w:right="129"/>
              <w:rPr>
                <w:rFonts w:ascii="Times New Roman" w:hAnsi="Times New Roman" w:cs="Times New Roman"/>
                <w:bCs/>
                <w:sz w:val="24"/>
                <w:szCs w:val="24"/>
              </w:rPr>
            </w:pPr>
          </w:p>
          <w:p w14:paraId="14BFF82D" w14:textId="77777777" w:rsidR="00FA5E7E" w:rsidRDefault="00000000">
            <w:pPr>
              <w:pStyle w:val="ListParagraph"/>
              <w:numPr>
                <w:ilvl w:val="0"/>
                <w:numId w:val="2"/>
              </w:numPr>
              <w:autoSpaceDE w:val="0"/>
              <w:autoSpaceDN w:val="0"/>
              <w:adjustRightInd w:val="0"/>
              <w:spacing w:before="120"/>
              <w:ind w:right="129"/>
              <w:rPr>
                <w:rFonts w:ascii="Times New Roman" w:hAnsi="Times New Roman" w:cs="Times New Roman"/>
                <w:bCs/>
                <w:sz w:val="24"/>
                <w:szCs w:val="24"/>
              </w:rPr>
            </w:pPr>
            <w:r>
              <w:rPr>
                <w:rFonts w:ascii="Times New Roman" w:hAnsi="Times New Roman" w:cs="Times New Roman"/>
                <w:bCs/>
                <w:sz w:val="24"/>
                <w:szCs w:val="24"/>
              </w:rPr>
              <w:t>Sở Văn hóa và Thể thao tiếp thu, điều chỉnh</w:t>
            </w:r>
          </w:p>
          <w:p w14:paraId="23A0A45A" w14:textId="77777777" w:rsidR="00FA5E7E" w:rsidRDefault="00FA5E7E">
            <w:pPr>
              <w:autoSpaceDE w:val="0"/>
              <w:autoSpaceDN w:val="0"/>
              <w:adjustRightInd w:val="0"/>
              <w:spacing w:before="120"/>
              <w:ind w:right="129"/>
              <w:rPr>
                <w:rFonts w:ascii="Times New Roman" w:hAnsi="Times New Roman" w:cs="Times New Roman"/>
                <w:bCs/>
                <w:sz w:val="24"/>
                <w:szCs w:val="24"/>
              </w:rPr>
            </w:pPr>
          </w:p>
          <w:p w14:paraId="64CDC78A" w14:textId="77777777" w:rsidR="00FA5E7E" w:rsidRDefault="00FA5E7E">
            <w:pPr>
              <w:autoSpaceDE w:val="0"/>
              <w:autoSpaceDN w:val="0"/>
              <w:adjustRightInd w:val="0"/>
              <w:spacing w:before="120"/>
              <w:ind w:right="129"/>
              <w:rPr>
                <w:rFonts w:ascii="Times New Roman" w:hAnsi="Times New Roman" w:cs="Times New Roman"/>
                <w:bCs/>
                <w:sz w:val="24"/>
                <w:szCs w:val="24"/>
              </w:rPr>
            </w:pPr>
          </w:p>
          <w:p w14:paraId="456CF7D6" w14:textId="77777777" w:rsidR="00FA5E7E" w:rsidRDefault="00FA5E7E">
            <w:pPr>
              <w:autoSpaceDE w:val="0"/>
              <w:autoSpaceDN w:val="0"/>
              <w:adjustRightInd w:val="0"/>
              <w:spacing w:before="120"/>
              <w:ind w:right="129"/>
              <w:rPr>
                <w:rFonts w:ascii="Times New Roman" w:hAnsi="Times New Roman" w:cs="Times New Roman"/>
                <w:bCs/>
                <w:sz w:val="24"/>
                <w:szCs w:val="24"/>
              </w:rPr>
            </w:pPr>
          </w:p>
          <w:p w14:paraId="006CAC81" w14:textId="77777777" w:rsidR="00FA5E7E" w:rsidRDefault="00FA5E7E">
            <w:pPr>
              <w:autoSpaceDE w:val="0"/>
              <w:autoSpaceDN w:val="0"/>
              <w:adjustRightInd w:val="0"/>
              <w:spacing w:before="120"/>
              <w:ind w:right="129"/>
              <w:rPr>
                <w:rFonts w:ascii="Times New Roman" w:hAnsi="Times New Roman" w:cs="Times New Roman"/>
                <w:bCs/>
                <w:sz w:val="24"/>
                <w:szCs w:val="24"/>
              </w:rPr>
            </w:pPr>
          </w:p>
          <w:p w14:paraId="64228995" w14:textId="77777777" w:rsidR="00FA5E7E" w:rsidRDefault="00FA5E7E">
            <w:pPr>
              <w:pStyle w:val="ListParagraph"/>
              <w:autoSpaceDE w:val="0"/>
              <w:autoSpaceDN w:val="0"/>
              <w:adjustRightInd w:val="0"/>
              <w:spacing w:before="120"/>
              <w:ind w:left="499" w:right="129"/>
              <w:rPr>
                <w:rFonts w:ascii="Times New Roman" w:hAnsi="Times New Roman" w:cs="Times New Roman"/>
                <w:bCs/>
                <w:sz w:val="24"/>
                <w:szCs w:val="24"/>
              </w:rPr>
            </w:pPr>
          </w:p>
          <w:p w14:paraId="1C05063A" w14:textId="77777777" w:rsidR="00FA5E7E" w:rsidRDefault="00FA5E7E">
            <w:pPr>
              <w:pStyle w:val="ListParagraph"/>
              <w:autoSpaceDE w:val="0"/>
              <w:autoSpaceDN w:val="0"/>
              <w:adjustRightInd w:val="0"/>
              <w:spacing w:before="120"/>
              <w:ind w:left="499" w:right="129"/>
              <w:rPr>
                <w:rFonts w:ascii="Times New Roman" w:hAnsi="Times New Roman" w:cs="Times New Roman"/>
                <w:bCs/>
                <w:sz w:val="24"/>
                <w:szCs w:val="24"/>
              </w:rPr>
            </w:pPr>
          </w:p>
          <w:p w14:paraId="07CCAFFF" w14:textId="77777777" w:rsidR="00FA5E7E" w:rsidRDefault="00FA5E7E">
            <w:pPr>
              <w:pStyle w:val="ListParagraph"/>
              <w:autoSpaceDE w:val="0"/>
              <w:autoSpaceDN w:val="0"/>
              <w:adjustRightInd w:val="0"/>
              <w:spacing w:before="120"/>
              <w:ind w:left="499" w:right="129"/>
              <w:rPr>
                <w:rFonts w:ascii="Times New Roman" w:hAnsi="Times New Roman" w:cs="Times New Roman"/>
                <w:bCs/>
                <w:sz w:val="24"/>
                <w:szCs w:val="24"/>
              </w:rPr>
            </w:pPr>
          </w:p>
          <w:p w14:paraId="528883B5" w14:textId="77777777" w:rsidR="00FA5E7E" w:rsidRDefault="00FA5E7E">
            <w:pPr>
              <w:pStyle w:val="ListParagraph"/>
              <w:autoSpaceDE w:val="0"/>
              <w:autoSpaceDN w:val="0"/>
              <w:adjustRightInd w:val="0"/>
              <w:spacing w:before="120"/>
              <w:ind w:left="499" w:right="129"/>
              <w:rPr>
                <w:rFonts w:ascii="Times New Roman" w:hAnsi="Times New Roman" w:cs="Times New Roman"/>
                <w:bCs/>
                <w:sz w:val="24"/>
                <w:szCs w:val="24"/>
              </w:rPr>
            </w:pPr>
          </w:p>
          <w:p w14:paraId="5A3187D3" w14:textId="77777777" w:rsidR="00FA5E7E" w:rsidRDefault="00FA5E7E">
            <w:pPr>
              <w:pStyle w:val="ListParagraph"/>
              <w:autoSpaceDE w:val="0"/>
              <w:autoSpaceDN w:val="0"/>
              <w:adjustRightInd w:val="0"/>
              <w:spacing w:before="120"/>
              <w:ind w:left="499" w:right="129"/>
              <w:rPr>
                <w:rFonts w:ascii="Times New Roman" w:hAnsi="Times New Roman" w:cs="Times New Roman"/>
                <w:bCs/>
                <w:sz w:val="24"/>
                <w:szCs w:val="24"/>
              </w:rPr>
            </w:pPr>
          </w:p>
          <w:p w14:paraId="39349806" w14:textId="77777777" w:rsidR="00FA5E7E" w:rsidRDefault="00FA5E7E">
            <w:pPr>
              <w:pStyle w:val="ListParagraph"/>
              <w:autoSpaceDE w:val="0"/>
              <w:autoSpaceDN w:val="0"/>
              <w:adjustRightInd w:val="0"/>
              <w:spacing w:before="120"/>
              <w:ind w:left="499" w:right="129"/>
              <w:rPr>
                <w:rFonts w:ascii="Times New Roman" w:hAnsi="Times New Roman" w:cs="Times New Roman"/>
                <w:bCs/>
                <w:sz w:val="24"/>
                <w:szCs w:val="24"/>
              </w:rPr>
            </w:pPr>
          </w:p>
          <w:p w14:paraId="31B8E703" w14:textId="77777777" w:rsidR="00FA5E7E" w:rsidRDefault="00FA5E7E">
            <w:pPr>
              <w:pStyle w:val="ListParagraph"/>
              <w:autoSpaceDE w:val="0"/>
              <w:autoSpaceDN w:val="0"/>
              <w:adjustRightInd w:val="0"/>
              <w:spacing w:before="120"/>
              <w:ind w:left="499" w:right="129"/>
              <w:rPr>
                <w:rFonts w:ascii="Times New Roman" w:hAnsi="Times New Roman" w:cs="Times New Roman"/>
                <w:bCs/>
                <w:sz w:val="24"/>
                <w:szCs w:val="24"/>
              </w:rPr>
            </w:pPr>
          </w:p>
          <w:p w14:paraId="1D8326D9" w14:textId="77777777" w:rsidR="00FA5E7E" w:rsidRDefault="00FA5E7E">
            <w:pPr>
              <w:pStyle w:val="ListParagraph"/>
              <w:autoSpaceDE w:val="0"/>
              <w:autoSpaceDN w:val="0"/>
              <w:adjustRightInd w:val="0"/>
              <w:spacing w:before="120"/>
              <w:ind w:left="499" w:right="129"/>
              <w:rPr>
                <w:rFonts w:ascii="Times New Roman" w:hAnsi="Times New Roman" w:cs="Times New Roman"/>
                <w:bCs/>
                <w:sz w:val="24"/>
                <w:szCs w:val="24"/>
              </w:rPr>
            </w:pPr>
          </w:p>
          <w:p w14:paraId="4B76149E" w14:textId="77777777" w:rsidR="00FA5E7E" w:rsidRDefault="00FA5E7E">
            <w:pPr>
              <w:pStyle w:val="ListParagraph"/>
              <w:autoSpaceDE w:val="0"/>
              <w:autoSpaceDN w:val="0"/>
              <w:adjustRightInd w:val="0"/>
              <w:spacing w:before="120"/>
              <w:ind w:left="499" w:right="129"/>
              <w:rPr>
                <w:rFonts w:ascii="Times New Roman" w:hAnsi="Times New Roman" w:cs="Times New Roman"/>
                <w:bCs/>
                <w:sz w:val="24"/>
                <w:szCs w:val="24"/>
              </w:rPr>
            </w:pPr>
          </w:p>
          <w:p w14:paraId="0C01DDAC" w14:textId="77777777" w:rsidR="00FA5E7E" w:rsidRDefault="00FA5E7E">
            <w:pPr>
              <w:pStyle w:val="ListParagraph"/>
              <w:autoSpaceDE w:val="0"/>
              <w:autoSpaceDN w:val="0"/>
              <w:adjustRightInd w:val="0"/>
              <w:spacing w:before="120"/>
              <w:ind w:left="499" w:right="129"/>
              <w:rPr>
                <w:rFonts w:ascii="Times New Roman" w:hAnsi="Times New Roman" w:cs="Times New Roman"/>
                <w:bCs/>
                <w:sz w:val="24"/>
                <w:szCs w:val="24"/>
              </w:rPr>
            </w:pPr>
          </w:p>
          <w:p w14:paraId="3EA1D505" w14:textId="77777777" w:rsidR="00FA5E7E" w:rsidRDefault="00FA5E7E">
            <w:pPr>
              <w:autoSpaceDE w:val="0"/>
              <w:autoSpaceDN w:val="0"/>
              <w:adjustRightInd w:val="0"/>
              <w:spacing w:before="120"/>
              <w:ind w:right="129"/>
              <w:rPr>
                <w:rFonts w:ascii="Times New Roman" w:hAnsi="Times New Roman" w:cs="Times New Roman"/>
                <w:bCs/>
                <w:sz w:val="24"/>
                <w:szCs w:val="24"/>
              </w:rPr>
            </w:pPr>
          </w:p>
          <w:p w14:paraId="6175E9DF" w14:textId="77777777" w:rsidR="00FA5E7E" w:rsidRDefault="00FA5E7E">
            <w:pPr>
              <w:pStyle w:val="ListParagraph"/>
              <w:autoSpaceDE w:val="0"/>
              <w:autoSpaceDN w:val="0"/>
              <w:adjustRightInd w:val="0"/>
              <w:spacing w:before="120"/>
              <w:ind w:left="499" w:right="129"/>
              <w:rPr>
                <w:rFonts w:ascii="Times New Roman" w:hAnsi="Times New Roman" w:cs="Times New Roman"/>
                <w:bCs/>
                <w:sz w:val="24"/>
                <w:szCs w:val="24"/>
              </w:rPr>
            </w:pPr>
          </w:p>
          <w:p w14:paraId="0399EDAD" w14:textId="77777777" w:rsidR="00FA5E7E" w:rsidRDefault="00000000">
            <w:pPr>
              <w:pStyle w:val="ListParagraph"/>
              <w:numPr>
                <w:ilvl w:val="0"/>
                <w:numId w:val="3"/>
              </w:numPr>
              <w:tabs>
                <w:tab w:val="left" w:pos="427"/>
              </w:tabs>
              <w:autoSpaceDE w:val="0"/>
              <w:autoSpaceDN w:val="0"/>
              <w:adjustRightInd w:val="0"/>
              <w:spacing w:before="120"/>
              <w:ind w:left="144" w:right="129" w:hanging="5"/>
              <w:jc w:val="both"/>
              <w:rPr>
                <w:rFonts w:ascii="Times New Roman" w:hAnsi="Times New Roman" w:cs="Times New Roman"/>
                <w:bCs/>
                <w:sz w:val="24"/>
                <w:szCs w:val="24"/>
              </w:rPr>
            </w:pPr>
            <w:r>
              <w:rPr>
                <w:rFonts w:ascii="Times New Roman" w:hAnsi="Times New Roman" w:cs="Times New Roman"/>
                <w:bCs/>
                <w:sz w:val="24"/>
                <w:szCs w:val="24"/>
              </w:rPr>
              <w:t>Tỷ lệ 50% được xác định trên cơ sở quy mô người tham gia của sự kiện, hoạt động. Theo quy định, điều kiện thiết chế được hỗ trợ có quy mô tối thiểu 100 chỗ trở lên. Việc quy định như vậy phù hợp vào sức chứa của thiết chế</w:t>
            </w:r>
          </w:p>
          <w:p w14:paraId="433FBB46" w14:textId="77777777" w:rsidR="00FA5E7E" w:rsidRDefault="00FA5E7E">
            <w:pPr>
              <w:pStyle w:val="ListParagraph"/>
              <w:autoSpaceDE w:val="0"/>
              <w:autoSpaceDN w:val="0"/>
              <w:adjustRightInd w:val="0"/>
              <w:spacing w:before="120"/>
              <w:ind w:left="499" w:right="129"/>
              <w:rPr>
                <w:rFonts w:ascii="Times New Roman" w:hAnsi="Times New Roman" w:cs="Times New Roman"/>
                <w:bCs/>
                <w:sz w:val="24"/>
                <w:szCs w:val="24"/>
              </w:rPr>
            </w:pPr>
          </w:p>
        </w:tc>
      </w:tr>
      <w:tr w:rsidR="00FA5E7E" w14:paraId="33D68060" w14:textId="77777777">
        <w:trPr>
          <w:jc w:val="center"/>
        </w:trPr>
        <w:tc>
          <w:tcPr>
            <w:tcW w:w="636" w:type="pct"/>
            <w:shd w:val="clear" w:color="auto" w:fill="FFFFFF"/>
          </w:tcPr>
          <w:p w14:paraId="45C31733" w14:textId="77777777" w:rsidR="00FA5E7E" w:rsidRDefault="00000000">
            <w:pPr>
              <w:autoSpaceDE w:val="0"/>
              <w:autoSpaceDN w:val="0"/>
              <w:adjustRightInd w:val="0"/>
              <w:spacing w:before="120"/>
              <w:ind w:right="144"/>
              <w:jc w:val="both"/>
              <w:rPr>
                <w:rFonts w:ascii="Times New Roman" w:hAnsi="Times New Roman" w:cs="Times New Roman"/>
                <w:bCs/>
                <w:sz w:val="24"/>
                <w:szCs w:val="24"/>
              </w:rPr>
            </w:pPr>
            <w:r>
              <w:rPr>
                <w:rFonts w:ascii="Times New Roman" w:hAnsi="Times New Roman" w:cs="Times New Roman"/>
                <w:bCs/>
                <w:sz w:val="24"/>
                <w:szCs w:val="24"/>
              </w:rPr>
              <w:lastRenderedPageBreak/>
              <w:t>Cơ chế, chính sách hỗ trợ</w:t>
            </w:r>
          </w:p>
        </w:tc>
        <w:tc>
          <w:tcPr>
            <w:tcW w:w="637" w:type="pct"/>
            <w:shd w:val="clear" w:color="auto" w:fill="FFFFFF"/>
          </w:tcPr>
          <w:p w14:paraId="685DD791" w14:textId="77777777" w:rsidR="00FA5E7E" w:rsidRDefault="00000000">
            <w:pPr>
              <w:autoSpaceDE w:val="0"/>
              <w:autoSpaceDN w:val="0"/>
              <w:adjustRightInd w:val="0"/>
              <w:spacing w:before="120"/>
              <w:jc w:val="center"/>
              <w:rPr>
                <w:rFonts w:ascii="Times New Roman" w:hAnsi="Times New Roman" w:cs="Times New Roman"/>
                <w:b/>
                <w:bCs/>
                <w:sz w:val="24"/>
                <w:szCs w:val="24"/>
                <w:lang w:val="en"/>
              </w:rPr>
            </w:pPr>
            <w:r>
              <w:rPr>
                <w:rFonts w:ascii="Times New Roman" w:hAnsi="Times New Roman" w:cs="Times New Roman"/>
                <w:b/>
                <w:bCs/>
                <w:sz w:val="24"/>
                <w:szCs w:val="24"/>
                <w:lang w:val="en"/>
              </w:rPr>
              <w:t>UBND phường Tam Long</w:t>
            </w:r>
          </w:p>
        </w:tc>
        <w:tc>
          <w:tcPr>
            <w:tcW w:w="1962" w:type="pct"/>
            <w:shd w:val="clear" w:color="auto" w:fill="FFFFFF"/>
          </w:tcPr>
          <w:p w14:paraId="7323BFEC"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rPr>
              <w:t>1</w:t>
            </w:r>
            <w:r>
              <w:rPr>
                <w:rFonts w:ascii="Times New Roman" w:hAnsi="Times New Roman" w:cs="Times New Roman"/>
                <w:bCs/>
                <w:sz w:val="24"/>
                <w:szCs w:val="24"/>
                <w:lang w:val="en"/>
              </w:rPr>
              <w:t>. Đề nghị quy định cụ thể hơn chính sách hỗ trợ phát triển thiết chế văn hóa, thể thao cấp xã, phường, đặc khu, trong đó quan tâm kinh phí đầu tư, sửa chữa, nâng cấp cơ sở vật chất, trang thiết bị và duy trì hoạt động thường xuyên,</w:t>
            </w:r>
            <w:r>
              <w:rPr>
                <w:rFonts w:ascii="Times New Roman" w:hAnsi="Times New Roman" w:cs="Times New Roman"/>
                <w:bCs/>
                <w:sz w:val="24"/>
                <w:szCs w:val="24"/>
              </w:rPr>
              <w:t xml:space="preserve"> </w:t>
            </w:r>
            <w:r>
              <w:rPr>
                <w:rFonts w:ascii="Times New Roman" w:hAnsi="Times New Roman" w:cs="Times New Roman"/>
                <w:bCs/>
                <w:sz w:val="24"/>
                <w:szCs w:val="24"/>
                <w:lang w:val="en"/>
              </w:rPr>
              <w:t>phù hợp với điều kiện thực tế.</w:t>
            </w:r>
          </w:p>
          <w:p w14:paraId="3D86B04E"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rPr>
              <w:t>2</w:t>
            </w:r>
            <w:r>
              <w:rPr>
                <w:rFonts w:ascii="Times New Roman" w:hAnsi="Times New Roman" w:cs="Times New Roman"/>
                <w:bCs/>
                <w:sz w:val="24"/>
                <w:szCs w:val="24"/>
                <w:lang w:val="en"/>
              </w:rPr>
              <w:t xml:space="preserve">. Đối với chính sách hỗ trợ kinh phí hoạt động cho văn phòng, điểm sinh hoạt cộng đồng của khu phố, ấp, khu dân cư, đề nghị quy định rõ nội dung hỗ trợ, đối tượng, mức hoặc phương thức hỗ trợ và nguồn kinh phí thực hiện, tạo điều kiện duy trì các hoạt động văn hóa, văn </w:t>
            </w:r>
            <w:r>
              <w:rPr>
                <w:rFonts w:ascii="Times New Roman" w:hAnsi="Times New Roman" w:cs="Times New Roman"/>
                <w:bCs/>
                <w:sz w:val="24"/>
                <w:szCs w:val="24"/>
                <w:lang w:val="en"/>
              </w:rPr>
              <w:lastRenderedPageBreak/>
              <w:t>nghệ, thể dục thể thao và sinh hoạt cộng đồng tại địa bàn dân cư.</w:t>
            </w:r>
          </w:p>
          <w:p w14:paraId="732665A4"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lang w:val="en"/>
              </w:rPr>
            </w:pPr>
            <w:r>
              <w:rPr>
                <w:rFonts w:ascii="Times New Roman" w:hAnsi="Times New Roman" w:cs="Times New Roman"/>
                <w:bCs/>
                <w:sz w:val="24"/>
                <w:szCs w:val="24"/>
              </w:rPr>
              <w:t>3</w:t>
            </w:r>
            <w:r>
              <w:rPr>
                <w:rFonts w:ascii="Times New Roman" w:hAnsi="Times New Roman" w:cs="Times New Roman"/>
                <w:bCs/>
                <w:sz w:val="24"/>
                <w:szCs w:val="24"/>
                <w:lang w:val="en"/>
              </w:rPr>
              <w:t>. Đề nghị quan tâm chính sách hỗ trợ phát triển thư viện, phòng đọc, điểm đọc và các mô hình thư viện cộng đồng tại cấp xã; khuyến khích huy động</w:t>
            </w:r>
          </w:p>
          <w:p w14:paraId="23164575" w14:textId="77777777" w:rsidR="00FA5E7E" w:rsidRDefault="00000000">
            <w:pPr>
              <w:autoSpaceDE w:val="0"/>
              <w:autoSpaceDN w:val="0"/>
              <w:adjustRightInd w:val="0"/>
              <w:spacing w:before="120"/>
              <w:ind w:left="139" w:right="131"/>
              <w:jc w:val="both"/>
              <w:rPr>
                <w:rFonts w:ascii="Times New Roman" w:hAnsi="Times New Roman" w:cs="Times New Roman"/>
                <w:bCs/>
                <w:sz w:val="24"/>
                <w:szCs w:val="24"/>
              </w:rPr>
            </w:pPr>
            <w:r>
              <w:rPr>
                <w:rFonts w:ascii="Times New Roman" w:hAnsi="Times New Roman" w:cs="Times New Roman"/>
                <w:bCs/>
                <w:sz w:val="24"/>
                <w:szCs w:val="24"/>
              </w:rPr>
              <w:t>4</w:t>
            </w:r>
            <w:r>
              <w:rPr>
                <w:rFonts w:ascii="Times New Roman" w:hAnsi="Times New Roman" w:cs="Times New Roman"/>
                <w:bCs/>
                <w:sz w:val="24"/>
                <w:szCs w:val="24"/>
                <w:lang w:val="en"/>
              </w:rPr>
              <w:t>. Đề nghị nghiên cứu có cơ chế khuyến khích doanh nghiệp, tổ chức, cá nhân tham gia đầu tư, tài trợ cơ sở vật chất và tổ chức các hoạt động văn hóa, thể thao tại cơ sở; đồng thời quy định rõ việc tiếp nhận, quản lý, sử dụng nguồn lực xã hội hóa theo hướng công khai, minh bạch, hiệu quả, bảo đảm phục vụ nhu cầu hưởng thụ văn hóa, rèn luyện thể dục thể thao của Nhân dân.</w:t>
            </w:r>
          </w:p>
        </w:tc>
        <w:tc>
          <w:tcPr>
            <w:tcW w:w="1765" w:type="pct"/>
            <w:shd w:val="clear" w:color="auto" w:fill="FFFFFF"/>
            <w:vAlign w:val="center"/>
          </w:tcPr>
          <w:p w14:paraId="28735D2A" w14:textId="77777777" w:rsidR="00FA5E7E" w:rsidRDefault="00000000">
            <w:pPr>
              <w:pStyle w:val="isselectedend"/>
              <w:spacing w:before="0" w:beforeAutospacing="0" w:after="0" w:afterAutospacing="0"/>
              <w:ind w:left="144" w:right="136"/>
              <w:jc w:val="both"/>
            </w:pPr>
            <w:r>
              <w:lastRenderedPageBreak/>
              <w:t>1. Các nội dung góp ý đã được nghiên cứu và thể hiện trong Dự thảo theo từng nhóm chính sách, đối tượng và điều kiện cụ thể. Trong đó, Dự thảo đã quy định chính sách hỗ trợ đối với thiết chế ngoài công lập, thư viện, phòng đọc, điểm đọc và văn phòng, điểm sinh hoạt văn hóa cộng đồng; đồng thời quy định nội dung, mức hỗ trợ và nguồn kinh phí thực hiện theo từng chính sách.</w:t>
            </w:r>
          </w:p>
          <w:p w14:paraId="6CC9EEEB" w14:textId="77777777" w:rsidR="00FA5E7E" w:rsidRDefault="00000000">
            <w:pPr>
              <w:pStyle w:val="isselectedend"/>
              <w:spacing w:before="0" w:beforeAutospacing="0" w:after="0" w:afterAutospacing="0"/>
              <w:ind w:left="144" w:right="136"/>
              <w:jc w:val="both"/>
            </w:pPr>
            <w:r>
              <w:t xml:space="preserve">2. Đối với đầu tư, sửa chữa, nâng cấp thiết chế văn hóa, thể thao công lập và duy trì hoạt động thường xuyên của các đơn vị công lập, đây là nội dung thuộc nhiệm vụ chi ngân sách và được thực </w:t>
            </w:r>
            <w:r>
              <w:lastRenderedPageBreak/>
              <w:t>hiện theo quy định về đầu tư công, ngân sách nhà nước, quản lý tài sản công và các chương trình, kế hoạch có liên quan của Thành phố, không thuộc phạm vi điều chỉnh của chính sách này.</w:t>
            </w:r>
          </w:p>
          <w:p w14:paraId="19DFA555" w14:textId="77777777" w:rsidR="00FA5E7E" w:rsidRDefault="00000000">
            <w:pPr>
              <w:pStyle w:val="NormalWeb"/>
              <w:spacing w:before="0" w:beforeAutospacing="0" w:after="0" w:afterAutospacing="0"/>
              <w:ind w:left="144" w:right="136"/>
              <w:jc w:val="both"/>
            </w:pPr>
            <w:r>
              <w:rPr>
                <w:lang w:val="vi-VN"/>
              </w:rPr>
              <w:t xml:space="preserve">3. </w:t>
            </w:r>
            <w:r>
              <w:t>Đối với việc huy động nguồn lực xã hội hóa, Dự thảo đã có chính sách hỗ trợ, khuyến khích các tổ chức, cá nhân tham gia phát triển thiết chế và hoạt động văn hóa, thể thao; việc tiếp nhận, quản lý và sử dụng nguồn lực thực hiện theo quy định pháp luật hiện hành.</w:t>
            </w:r>
          </w:p>
        </w:tc>
      </w:tr>
      <w:tr w:rsidR="00FA5E7E" w14:paraId="78E1071D" w14:textId="77777777">
        <w:trPr>
          <w:jc w:val="center"/>
        </w:trPr>
        <w:tc>
          <w:tcPr>
            <w:tcW w:w="636" w:type="pct"/>
            <w:shd w:val="clear" w:color="auto" w:fill="FFFFFF"/>
          </w:tcPr>
          <w:p w14:paraId="4707BC30" w14:textId="77777777" w:rsidR="00FA5E7E" w:rsidRDefault="00000000">
            <w:pPr>
              <w:autoSpaceDE w:val="0"/>
              <w:autoSpaceDN w:val="0"/>
              <w:adjustRightInd w:val="0"/>
              <w:spacing w:before="120"/>
              <w:ind w:left="142" w:right="141" w:hanging="3"/>
              <w:jc w:val="both"/>
              <w:rPr>
                <w:rFonts w:ascii="Times New Roman" w:hAnsi="Times New Roman" w:cs="Times New Roman"/>
                <w:sz w:val="24"/>
                <w:szCs w:val="24"/>
              </w:rPr>
            </w:pPr>
            <w:r>
              <w:rPr>
                <w:rFonts w:ascii="Times New Roman" w:hAnsi="Times New Roman" w:cs="Times New Roman"/>
                <w:bCs/>
                <w:sz w:val="24"/>
                <w:szCs w:val="24"/>
              </w:rPr>
              <w:lastRenderedPageBreak/>
              <w:t>1. S</w:t>
            </w:r>
            <w:r>
              <w:rPr>
                <w:rFonts w:ascii="Times New Roman" w:hAnsi="Times New Roman" w:cs="Times New Roman"/>
                <w:sz w:val="24"/>
                <w:szCs w:val="24"/>
              </w:rPr>
              <w:t>ự liên kết giữa đánh giá thực trạng và phạm vi chính sách</w:t>
            </w:r>
          </w:p>
          <w:p w14:paraId="0ECB6B10" w14:textId="77777777" w:rsidR="00FA5E7E" w:rsidRDefault="00FA5E7E">
            <w:pPr>
              <w:autoSpaceDE w:val="0"/>
              <w:autoSpaceDN w:val="0"/>
              <w:adjustRightInd w:val="0"/>
              <w:spacing w:before="120"/>
              <w:ind w:left="142" w:right="141" w:hanging="3"/>
              <w:jc w:val="both"/>
              <w:rPr>
                <w:rFonts w:ascii="Times New Roman" w:hAnsi="Times New Roman" w:cs="Times New Roman"/>
                <w:sz w:val="24"/>
                <w:szCs w:val="24"/>
              </w:rPr>
            </w:pPr>
          </w:p>
          <w:p w14:paraId="2CD6EE53" w14:textId="77777777" w:rsidR="00FA5E7E" w:rsidRDefault="00FA5E7E">
            <w:pPr>
              <w:autoSpaceDE w:val="0"/>
              <w:autoSpaceDN w:val="0"/>
              <w:adjustRightInd w:val="0"/>
              <w:spacing w:before="120"/>
              <w:ind w:left="142" w:right="141" w:hanging="3"/>
              <w:jc w:val="both"/>
              <w:rPr>
                <w:rFonts w:ascii="Times New Roman" w:hAnsi="Times New Roman" w:cs="Times New Roman"/>
                <w:sz w:val="24"/>
                <w:szCs w:val="24"/>
              </w:rPr>
            </w:pPr>
          </w:p>
          <w:p w14:paraId="4C81B1C1" w14:textId="77777777" w:rsidR="00FA5E7E" w:rsidRDefault="00FA5E7E">
            <w:pPr>
              <w:autoSpaceDE w:val="0"/>
              <w:autoSpaceDN w:val="0"/>
              <w:adjustRightInd w:val="0"/>
              <w:spacing w:before="120"/>
              <w:ind w:left="142" w:right="141" w:hanging="3"/>
              <w:jc w:val="both"/>
              <w:rPr>
                <w:rFonts w:ascii="Times New Roman" w:hAnsi="Times New Roman" w:cs="Times New Roman"/>
                <w:sz w:val="24"/>
                <w:szCs w:val="24"/>
              </w:rPr>
            </w:pPr>
          </w:p>
          <w:p w14:paraId="268D1D85" w14:textId="77777777" w:rsidR="00FA5E7E" w:rsidRDefault="00FA5E7E">
            <w:pPr>
              <w:autoSpaceDE w:val="0"/>
              <w:autoSpaceDN w:val="0"/>
              <w:adjustRightInd w:val="0"/>
              <w:spacing w:before="120"/>
              <w:ind w:left="142" w:right="141" w:hanging="3"/>
              <w:jc w:val="both"/>
              <w:rPr>
                <w:rFonts w:ascii="Times New Roman" w:hAnsi="Times New Roman" w:cs="Times New Roman"/>
                <w:sz w:val="24"/>
                <w:szCs w:val="24"/>
              </w:rPr>
            </w:pPr>
          </w:p>
          <w:p w14:paraId="0EB23A15" w14:textId="77777777" w:rsidR="00FA5E7E" w:rsidRDefault="00FA5E7E">
            <w:pPr>
              <w:autoSpaceDE w:val="0"/>
              <w:autoSpaceDN w:val="0"/>
              <w:adjustRightInd w:val="0"/>
              <w:spacing w:before="120"/>
              <w:ind w:left="142" w:right="141" w:hanging="3"/>
              <w:jc w:val="both"/>
              <w:rPr>
                <w:rFonts w:ascii="Times New Roman" w:hAnsi="Times New Roman" w:cs="Times New Roman"/>
                <w:sz w:val="24"/>
                <w:szCs w:val="24"/>
              </w:rPr>
            </w:pPr>
          </w:p>
          <w:p w14:paraId="666AE509" w14:textId="77777777" w:rsidR="00FA5E7E" w:rsidRDefault="00FA5E7E">
            <w:pPr>
              <w:autoSpaceDE w:val="0"/>
              <w:autoSpaceDN w:val="0"/>
              <w:adjustRightInd w:val="0"/>
              <w:spacing w:before="120"/>
              <w:ind w:left="142" w:right="141" w:hanging="3"/>
              <w:jc w:val="both"/>
              <w:rPr>
                <w:rFonts w:ascii="Times New Roman" w:hAnsi="Times New Roman" w:cs="Times New Roman"/>
                <w:sz w:val="24"/>
                <w:szCs w:val="24"/>
              </w:rPr>
            </w:pPr>
          </w:p>
          <w:p w14:paraId="2DE166F5" w14:textId="77777777" w:rsidR="00FA5E7E" w:rsidRDefault="00FA5E7E">
            <w:pPr>
              <w:autoSpaceDE w:val="0"/>
              <w:autoSpaceDN w:val="0"/>
              <w:adjustRightInd w:val="0"/>
              <w:spacing w:before="120"/>
              <w:ind w:left="142" w:right="141" w:hanging="3"/>
              <w:jc w:val="both"/>
              <w:rPr>
                <w:rFonts w:ascii="Times New Roman" w:hAnsi="Times New Roman" w:cs="Times New Roman"/>
                <w:sz w:val="24"/>
                <w:szCs w:val="24"/>
              </w:rPr>
            </w:pPr>
          </w:p>
          <w:p w14:paraId="3B3792EE" w14:textId="77777777" w:rsidR="00FA5E7E" w:rsidRDefault="00FA5E7E">
            <w:pPr>
              <w:autoSpaceDE w:val="0"/>
              <w:autoSpaceDN w:val="0"/>
              <w:adjustRightInd w:val="0"/>
              <w:spacing w:before="120"/>
              <w:ind w:left="142" w:right="141" w:hanging="3"/>
              <w:jc w:val="both"/>
              <w:rPr>
                <w:rFonts w:ascii="Times New Roman" w:hAnsi="Times New Roman" w:cs="Times New Roman"/>
                <w:sz w:val="24"/>
                <w:szCs w:val="24"/>
              </w:rPr>
            </w:pPr>
          </w:p>
          <w:p w14:paraId="5E0C8AB4" w14:textId="77777777" w:rsidR="00FA5E7E" w:rsidRDefault="00FA5E7E">
            <w:pPr>
              <w:autoSpaceDE w:val="0"/>
              <w:autoSpaceDN w:val="0"/>
              <w:adjustRightInd w:val="0"/>
              <w:spacing w:before="120"/>
              <w:ind w:left="142" w:right="141" w:hanging="3"/>
              <w:jc w:val="both"/>
              <w:rPr>
                <w:rFonts w:ascii="Times New Roman" w:hAnsi="Times New Roman" w:cs="Times New Roman"/>
                <w:sz w:val="24"/>
                <w:szCs w:val="24"/>
              </w:rPr>
            </w:pPr>
          </w:p>
          <w:p w14:paraId="2231F7DB" w14:textId="77777777" w:rsidR="00FA5E7E" w:rsidRDefault="00FA5E7E">
            <w:pPr>
              <w:autoSpaceDE w:val="0"/>
              <w:autoSpaceDN w:val="0"/>
              <w:adjustRightInd w:val="0"/>
              <w:spacing w:before="120"/>
              <w:ind w:left="142" w:right="141" w:hanging="3"/>
              <w:jc w:val="both"/>
              <w:rPr>
                <w:rFonts w:ascii="Times New Roman" w:hAnsi="Times New Roman" w:cs="Times New Roman"/>
                <w:sz w:val="24"/>
                <w:szCs w:val="24"/>
              </w:rPr>
            </w:pPr>
          </w:p>
          <w:p w14:paraId="71FE4594" w14:textId="77777777" w:rsidR="00FA5E7E" w:rsidRDefault="00FA5E7E">
            <w:pPr>
              <w:autoSpaceDE w:val="0"/>
              <w:autoSpaceDN w:val="0"/>
              <w:adjustRightInd w:val="0"/>
              <w:spacing w:before="120"/>
              <w:ind w:left="142" w:right="141" w:hanging="3"/>
              <w:jc w:val="both"/>
              <w:rPr>
                <w:rFonts w:ascii="Times New Roman" w:hAnsi="Times New Roman" w:cs="Times New Roman"/>
                <w:sz w:val="24"/>
                <w:szCs w:val="24"/>
              </w:rPr>
            </w:pPr>
          </w:p>
          <w:p w14:paraId="42C0215F" w14:textId="77777777" w:rsidR="00FA5E7E" w:rsidRDefault="00FA5E7E">
            <w:pPr>
              <w:autoSpaceDE w:val="0"/>
              <w:autoSpaceDN w:val="0"/>
              <w:adjustRightInd w:val="0"/>
              <w:spacing w:before="120"/>
              <w:ind w:left="142" w:right="141" w:hanging="3"/>
              <w:jc w:val="both"/>
              <w:rPr>
                <w:rFonts w:ascii="Times New Roman" w:hAnsi="Times New Roman" w:cs="Times New Roman"/>
                <w:sz w:val="24"/>
                <w:szCs w:val="24"/>
              </w:rPr>
            </w:pPr>
          </w:p>
          <w:p w14:paraId="5FCD14D9" w14:textId="77777777" w:rsidR="00FA5E7E" w:rsidRDefault="00FA5E7E">
            <w:pPr>
              <w:autoSpaceDE w:val="0"/>
              <w:autoSpaceDN w:val="0"/>
              <w:adjustRightInd w:val="0"/>
              <w:spacing w:before="120"/>
              <w:ind w:left="142" w:right="141" w:hanging="3"/>
              <w:jc w:val="both"/>
              <w:rPr>
                <w:rFonts w:ascii="Times New Roman" w:hAnsi="Times New Roman" w:cs="Times New Roman"/>
                <w:sz w:val="24"/>
                <w:szCs w:val="24"/>
              </w:rPr>
            </w:pPr>
          </w:p>
          <w:p w14:paraId="59A5B2C8" w14:textId="77777777" w:rsidR="00FA5E7E" w:rsidRDefault="00000000">
            <w:pPr>
              <w:autoSpaceDE w:val="0"/>
              <w:autoSpaceDN w:val="0"/>
              <w:adjustRightInd w:val="0"/>
              <w:spacing w:before="120"/>
              <w:ind w:left="142" w:right="141" w:hanging="3"/>
              <w:jc w:val="both"/>
              <w:rPr>
                <w:rFonts w:ascii="Times New Roman" w:hAnsi="Times New Roman" w:cs="Times New Roman"/>
                <w:sz w:val="24"/>
                <w:szCs w:val="24"/>
              </w:rPr>
            </w:pPr>
            <w:r>
              <w:rPr>
                <w:rFonts w:ascii="Times New Roman" w:hAnsi="Times New Roman" w:cs="Times New Roman"/>
                <w:sz w:val="24"/>
                <w:szCs w:val="24"/>
              </w:rPr>
              <w:t>2. Về đối tượng áp dụng</w:t>
            </w:r>
          </w:p>
          <w:p w14:paraId="44C8765A" w14:textId="77777777" w:rsidR="00FA5E7E" w:rsidRDefault="00FA5E7E">
            <w:pPr>
              <w:autoSpaceDE w:val="0"/>
              <w:autoSpaceDN w:val="0"/>
              <w:adjustRightInd w:val="0"/>
              <w:spacing w:before="120"/>
              <w:ind w:left="142" w:right="141" w:hanging="3"/>
              <w:jc w:val="both"/>
              <w:rPr>
                <w:rFonts w:ascii="Times New Roman" w:hAnsi="Times New Roman" w:cs="Times New Roman"/>
                <w:bCs/>
                <w:sz w:val="24"/>
                <w:szCs w:val="24"/>
              </w:rPr>
            </w:pPr>
          </w:p>
          <w:p w14:paraId="59713069" w14:textId="77777777" w:rsidR="00FA5E7E" w:rsidRDefault="00FA5E7E">
            <w:pPr>
              <w:autoSpaceDE w:val="0"/>
              <w:autoSpaceDN w:val="0"/>
              <w:adjustRightInd w:val="0"/>
              <w:spacing w:before="120"/>
              <w:ind w:left="142" w:right="141" w:hanging="3"/>
              <w:jc w:val="both"/>
              <w:rPr>
                <w:rFonts w:ascii="Times New Roman" w:hAnsi="Times New Roman" w:cs="Times New Roman"/>
                <w:bCs/>
                <w:sz w:val="24"/>
                <w:szCs w:val="24"/>
              </w:rPr>
            </w:pPr>
          </w:p>
          <w:p w14:paraId="665B248D" w14:textId="77777777" w:rsidR="00FA5E7E" w:rsidRDefault="00FA5E7E">
            <w:pPr>
              <w:autoSpaceDE w:val="0"/>
              <w:autoSpaceDN w:val="0"/>
              <w:adjustRightInd w:val="0"/>
              <w:spacing w:before="120"/>
              <w:ind w:left="142" w:right="141" w:hanging="3"/>
              <w:jc w:val="both"/>
              <w:rPr>
                <w:rFonts w:ascii="Times New Roman" w:hAnsi="Times New Roman" w:cs="Times New Roman"/>
                <w:bCs/>
                <w:sz w:val="24"/>
                <w:szCs w:val="24"/>
              </w:rPr>
            </w:pPr>
          </w:p>
          <w:p w14:paraId="51963174" w14:textId="77777777" w:rsidR="00FA5E7E" w:rsidRDefault="00FA5E7E">
            <w:pPr>
              <w:autoSpaceDE w:val="0"/>
              <w:autoSpaceDN w:val="0"/>
              <w:adjustRightInd w:val="0"/>
              <w:spacing w:before="120"/>
              <w:ind w:left="142" w:right="141" w:hanging="3"/>
              <w:jc w:val="both"/>
              <w:rPr>
                <w:rFonts w:ascii="Times New Roman" w:hAnsi="Times New Roman" w:cs="Times New Roman"/>
                <w:bCs/>
                <w:sz w:val="24"/>
                <w:szCs w:val="24"/>
              </w:rPr>
            </w:pPr>
          </w:p>
          <w:p w14:paraId="09F40F21" w14:textId="77777777" w:rsidR="00FA5E7E" w:rsidRDefault="00FA5E7E">
            <w:pPr>
              <w:autoSpaceDE w:val="0"/>
              <w:autoSpaceDN w:val="0"/>
              <w:adjustRightInd w:val="0"/>
              <w:spacing w:before="120"/>
              <w:ind w:left="142" w:right="141" w:hanging="3"/>
              <w:jc w:val="both"/>
              <w:rPr>
                <w:rFonts w:ascii="Times New Roman" w:hAnsi="Times New Roman" w:cs="Times New Roman"/>
                <w:bCs/>
                <w:sz w:val="24"/>
                <w:szCs w:val="24"/>
              </w:rPr>
            </w:pPr>
          </w:p>
          <w:p w14:paraId="72F50C3F" w14:textId="77777777" w:rsidR="00FA5E7E" w:rsidRDefault="00FA5E7E">
            <w:pPr>
              <w:autoSpaceDE w:val="0"/>
              <w:autoSpaceDN w:val="0"/>
              <w:adjustRightInd w:val="0"/>
              <w:spacing w:before="120"/>
              <w:ind w:left="142" w:right="141" w:hanging="3"/>
              <w:jc w:val="both"/>
              <w:rPr>
                <w:rFonts w:ascii="Times New Roman" w:hAnsi="Times New Roman" w:cs="Times New Roman"/>
                <w:bCs/>
                <w:sz w:val="24"/>
                <w:szCs w:val="24"/>
              </w:rPr>
            </w:pPr>
          </w:p>
          <w:p w14:paraId="3DE3D3FC" w14:textId="77777777" w:rsidR="00FA5E7E" w:rsidRDefault="00FA5E7E">
            <w:pPr>
              <w:autoSpaceDE w:val="0"/>
              <w:autoSpaceDN w:val="0"/>
              <w:adjustRightInd w:val="0"/>
              <w:spacing w:before="120"/>
              <w:ind w:left="142" w:right="141" w:hanging="3"/>
              <w:jc w:val="both"/>
              <w:rPr>
                <w:rFonts w:ascii="Times New Roman" w:hAnsi="Times New Roman" w:cs="Times New Roman"/>
                <w:bCs/>
                <w:sz w:val="24"/>
                <w:szCs w:val="24"/>
              </w:rPr>
            </w:pPr>
          </w:p>
          <w:p w14:paraId="68483134" w14:textId="77777777" w:rsidR="00FA5E7E" w:rsidRDefault="00FA5E7E">
            <w:pPr>
              <w:autoSpaceDE w:val="0"/>
              <w:autoSpaceDN w:val="0"/>
              <w:adjustRightInd w:val="0"/>
              <w:spacing w:before="120"/>
              <w:ind w:left="142" w:right="141" w:hanging="3"/>
              <w:jc w:val="both"/>
              <w:rPr>
                <w:rFonts w:ascii="Times New Roman" w:hAnsi="Times New Roman" w:cs="Times New Roman"/>
                <w:bCs/>
                <w:sz w:val="24"/>
                <w:szCs w:val="24"/>
              </w:rPr>
            </w:pPr>
          </w:p>
          <w:p w14:paraId="34947CBF" w14:textId="77777777" w:rsidR="00FA5E7E" w:rsidRDefault="00FA5E7E">
            <w:pPr>
              <w:autoSpaceDE w:val="0"/>
              <w:autoSpaceDN w:val="0"/>
              <w:adjustRightInd w:val="0"/>
              <w:spacing w:before="120"/>
              <w:ind w:left="142" w:right="141" w:hanging="3"/>
              <w:jc w:val="both"/>
              <w:rPr>
                <w:rFonts w:ascii="Times New Roman" w:hAnsi="Times New Roman" w:cs="Times New Roman"/>
                <w:bCs/>
                <w:sz w:val="24"/>
                <w:szCs w:val="24"/>
              </w:rPr>
            </w:pPr>
          </w:p>
          <w:p w14:paraId="3F827198" w14:textId="77777777" w:rsidR="00FA5E7E" w:rsidRDefault="00000000">
            <w:pPr>
              <w:autoSpaceDE w:val="0"/>
              <w:autoSpaceDN w:val="0"/>
              <w:adjustRightInd w:val="0"/>
              <w:spacing w:before="120"/>
              <w:ind w:left="142" w:right="141" w:hanging="3"/>
              <w:jc w:val="both"/>
              <w:rPr>
                <w:rFonts w:ascii="Times New Roman" w:hAnsi="Times New Roman" w:cs="Times New Roman"/>
                <w:sz w:val="24"/>
                <w:szCs w:val="24"/>
              </w:rPr>
            </w:pPr>
            <w:r>
              <w:rPr>
                <w:rFonts w:ascii="Times New Roman" w:hAnsi="Times New Roman" w:cs="Times New Roman"/>
                <w:bCs/>
                <w:sz w:val="24"/>
                <w:szCs w:val="24"/>
              </w:rPr>
              <w:t xml:space="preserve">3. </w:t>
            </w:r>
            <w:r>
              <w:rPr>
                <w:rFonts w:ascii="Times New Roman" w:hAnsi="Times New Roman" w:cs="Times New Roman"/>
                <w:sz w:val="24"/>
                <w:szCs w:val="24"/>
              </w:rPr>
              <w:t>Về tiêu chí, thẩm quyền và cơ chế thực hiện</w:t>
            </w:r>
          </w:p>
          <w:p w14:paraId="0A4CB5A1" w14:textId="77777777" w:rsidR="00FA5E7E" w:rsidRDefault="00FA5E7E">
            <w:pPr>
              <w:autoSpaceDE w:val="0"/>
              <w:autoSpaceDN w:val="0"/>
              <w:adjustRightInd w:val="0"/>
              <w:spacing w:before="120"/>
              <w:ind w:left="142" w:right="141" w:hanging="3"/>
              <w:jc w:val="both"/>
              <w:rPr>
                <w:rFonts w:ascii="Times New Roman" w:hAnsi="Times New Roman" w:cs="Times New Roman"/>
                <w:sz w:val="24"/>
                <w:szCs w:val="24"/>
              </w:rPr>
            </w:pPr>
          </w:p>
          <w:p w14:paraId="3BE09A0F" w14:textId="77777777" w:rsidR="00FA5E7E" w:rsidRDefault="00FA5E7E">
            <w:pPr>
              <w:autoSpaceDE w:val="0"/>
              <w:autoSpaceDN w:val="0"/>
              <w:adjustRightInd w:val="0"/>
              <w:spacing w:before="120"/>
              <w:ind w:left="142" w:right="141" w:hanging="3"/>
              <w:jc w:val="both"/>
              <w:rPr>
                <w:rFonts w:ascii="Times New Roman" w:hAnsi="Times New Roman" w:cs="Times New Roman"/>
                <w:sz w:val="24"/>
                <w:szCs w:val="24"/>
              </w:rPr>
            </w:pPr>
          </w:p>
          <w:p w14:paraId="3283109C" w14:textId="77777777" w:rsidR="00FA5E7E" w:rsidRDefault="00FA5E7E">
            <w:pPr>
              <w:autoSpaceDE w:val="0"/>
              <w:autoSpaceDN w:val="0"/>
              <w:adjustRightInd w:val="0"/>
              <w:spacing w:before="120"/>
              <w:ind w:left="142" w:right="141" w:hanging="3"/>
              <w:jc w:val="both"/>
              <w:rPr>
                <w:rFonts w:ascii="Times New Roman" w:hAnsi="Times New Roman" w:cs="Times New Roman"/>
                <w:sz w:val="24"/>
                <w:szCs w:val="24"/>
              </w:rPr>
            </w:pPr>
          </w:p>
          <w:p w14:paraId="6920FE5F" w14:textId="77777777" w:rsidR="00FA5E7E" w:rsidRDefault="00FA5E7E">
            <w:pPr>
              <w:autoSpaceDE w:val="0"/>
              <w:autoSpaceDN w:val="0"/>
              <w:adjustRightInd w:val="0"/>
              <w:spacing w:before="120"/>
              <w:ind w:left="142" w:right="141" w:hanging="3"/>
              <w:jc w:val="both"/>
              <w:rPr>
                <w:rFonts w:ascii="Times New Roman" w:hAnsi="Times New Roman" w:cs="Times New Roman"/>
                <w:sz w:val="24"/>
                <w:szCs w:val="24"/>
              </w:rPr>
            </w:pPr>
          </w:p>
          <w:p w14:paraId="31CB6A37" w14:textId="77777777" w:rsidR="00FA5E7E" w:rsidRDefault="00FA5E7E">
            <w:pPr>
              <w:autoSpaceDE w:val="0"/>
              <w:autoSpaceDN w:val="0"/>
              <w:adjustRightInd w:val="0"/>
              <w:spacing w:before="120"/>
              <w:ind w:left="142" w:right="141" w:hanging="3"/>
              <w:jc w:val="both"/>
              <w:rPr>
                <w:rFonts w:ascii="Times New Roman" w:hAnsi="Times New Roman" w:cs="Times New Roman"/>
                <w:sz w:val="24"/>
                <w:szCs w:val="24"/>
              </w:rPr>
            </w:pPr>
          </w:p>
          <w:p w14:paraId="63B68271" w14:textId="77777777" w:rsidR="00FA5E7E" w:rsidRDefault="00FA5E7E">
            <w:pPr>
              <w:autoSpaceDE w:val="0"/>
              <w:autoSpaceDN w:val="0"/>
              <w:adjustRightInd w:val="0"/>
              <w:spacing w:before="120"/>
              <w:ind w:left="142" w:right="141" w:hanging="3"/>
              <w:jc w:val="both"/>
              <w:rPr>
                <w:rFonts w:ascii="Times New Roman" w:hAnsi="Times New Roman" w:cs="Times New Roman"/>
                <w:sz w:val="24"/>
                <w:szCs w:val="24"/>
              </w:rPr>
            </w:pPr>
          </w:p>
          <w:p w14:paraId="6BB7074F" w14:textId="77777777" w:rsidR="00FA5E7E" w:rsidRDefault="00000000">
            <w:pPr>
              <w:autoSpaceDE w:val="0"/>
              <w:autoSpaceDN w:val="0"/>
              <w:adjustRightInd w:val="0"/>
              <w:spacing w:before="120"/>
              <w:ind w:left="142" w:right="141" w:hanging="3"/>
              <w:jc w:val="both"/>
              <w:rPr>
                <w:rFonts w:ascii="Times New Roman" w:hAnsi="Times New Roman" w:cs="Times New Roman"/>
                <w:sz w:val="24"/>
                <w:szCs w:val="24"/>
              </w:rPr>
            </w:pPr>
            <w:r>
              <w:rPr>
                <w:rFonts w:ascii="Times New Roman" w:hAnsi="Times New Roman" w:cs="Times New Roman"/>
                <w:sz w:val="24"/>
                <w:szCs w:val="24"/>
              </w:rPr>
              <w:t xml:space="preserve">4. Về mức hỗ trợ, thời gian hỗ trợ và cam kết duy trì </w:t>
            </w:r>
            <w:r>
              <w:rPr>
                <w:rFonts w:ascii="Times New Roman" w:hAnsi="Times New Roman" w:cs="Times New Roman"/>
                <w:sz w:val="24"/>
                <w:szCs w:val="24"/>
              </w:rPr>
              <w:lastRenderedPageBreak/>
              <w:t>hoạt động, phục vụ cộng đồng</w:t>
            </w:r>
          </w:p>
          <w:p w14:paraId="67A04EDE" w14:textId="77777777" w:rsidR="00FA5E7E" w:rsidRDefault="00FA5E7E">
            <w:pPr>
              <w:autoSpaceDE w:val="0"/>
              <w:autoSpaceDN w:val="0"/>
              <w:adjustRightInd w:val="0"/>
              <w:spacing w:before="120"/>
              <w:ind w:left="142" w:right="141" w:hanging="3"/>
              <w:jc w:val="both"/>
              <w:rPr>
                <w:rFonts w:ascii="Times New Roman" w:hAnsi="Times New Roman" w:cs="Times New Roman"/>
                <w:bCs/>
                <w:sz w:val="24"/>
                <w:szCs w:val="24"/>
              </w:rPr>
            </w:pPr>
          </w:p>
          <w:p w14:paraId="0BFE8D84" w14:textId="77777777" w:rsidR="00FA5E7E" w:rsidRDefault="00FA5E7E">
            <w:pPr>
              <w:autoSpaceDE w:val="0"/>
              <w:autoSpaceDN w:val="0"/>
              <w:adjustRightInd w:val="0"/>
              <w:spacing w:before="120"/>
              <w:ind w:left="142" w:right="141" w:hanging="3"/>
              <w:jc w:val="both"/>
              <w:rPr>
                <w:rFonts w:ascii="Times New Roman" w:hAnsi="Times New Roman" w:cs="Times New Roman"/>
                <w:bCs/>
                <w:sz w:val="24"/>
                <w:szCs w:val="24"/>
              </w:rPr>
            </w:pPr>
          </w:p>
          <w:p w14:paraId="3F87C5E3" w14:textId="77777777" w:rsidR="00FA5E7E" w:rsidRDefault="00FA5E7E">
            <w:pPr>
              <w:autoSpaceDE w:val="0"/>
              <w:autoSpaceDN w:val="0"/>
              <w:adjustRightInd w:val="0"/>
              <w:spacing w:before="120"/>
              <w:ind w:left="142" w:right="141" w:hanging="3"/>
              <w:jc w:val="both"/>
              <w:rPr>
                <w:rFonts w:ascii="Times New Roman" w:hAnsi="Times New Roman" w:cs="Times New Roman"/>
                <w:bCs/>
                <w:sz w:val="24"/>
                <w:szCs w:val="24"/>
              </w:rPr>
            </w:pPr>
          </w:p>
          <w:p w14:paraId="56BF7380" w14:textId="77777777" w:rsidR="00FA5E7E" w:rsidRDefault="00000000">
            <w:pPr>
              <w:autoSpaceDE w:val="0"/>
              <w:autoSpaceDN w:val="0"/>
              <w:adjustRightInd w:val="0"/>
              <w:spacing w:before="120"/>
              <w:ind w:left="142" w:right="141" w:hanging="3"/>
              <w:jc w:val="both"/>
              <w:rPr>
                <w:rFonts w:ascii="Times New Roman" w:hAnsi="Times New Roman" w:cs="Times New Roman"/>
                <w:bCs/>
                <w:sz w:val="24"/>
                <w:szCs w:val="24"/>
              </w:rPr>
            </w:pPr>
            <w:r>
              <w:rPr>
                <w:rFonts w:ascii="Times New Roman" w:hAnsi="Times New Roman" w:cs="Times New Roman"/>
                <w:bCs/>
                <w:sz w:val="24"/>
                <w:szCs w:val="24"/>
              </w:rPr>
              <w:t>5. Kỹ thuật trình bày</w:t>
            </w:r>
          </w:p>
        </w:tc>
        <w:tc>
          <w:tcPr>
            <w:tcW w:w="637" w:type="pct"/>
            <w:shd w:val="clear" w:color="auto" w:fill="FFFFFF"/>
          </w:tcPr>
          <w:p w14:paraId="09BECDC5" w14:textId="77777777" w:rsidR="00FA5E7E" w:rsidRDefault="00000000">
            <w:pPr>
              <w:autoSpaceDE w:val="0"/>
              <w:autoSpaceDN w:val="0"/>
              <w:adjustRightInd w:val="0"/>
              <w:spacing w:before="120"/>
              <w:jc w:val="center"/>
              <w:rPr>
                <w:rFonts w:ascii="Times New Roman" w:hAnsi="Times New Roman" w:cs="Times New Roman"/>
                <w:b/>
                <w:bCs/>
                <w:sz w:val="24"/>
                <w:szCs w:val="24"/>
              </w:rPr>
            </w:pPr>
            <w:r>
              <w:rPr>
                <w:rFonts w:ascii="Times New Roman" w:hAnsi="Times New Roman" w:cs="Times New Roman"/>
                <w:b/>
                <w:bCs/>
                <w:sz w:val="24"/>
                <w:szCs w:val="24"/>
              </w:rPr>
              <w:lastRenderedPageBreak/>
              <w:t>Ủy ban nhân dân phường Phú Nhuận</w:t>
            </w:r>
          </w:p>
        </w:tc>
        <w:tc>
          <w:tcPr>
            <w:tcW w:w="1962" w:type="pct"/>
            <w:shd w:val="clear" w:color="auto" w:fill="FFFFFF"/>
            <w:vAlign w:val="center"/>
          </w:tcPr>
          <w:p w14:paraId="77E8B0FD" w14:textId="77777777" w:rsidR="00FA5E7E" w:rsidRDefault="00000000">
            <w:pPr>
              <w:autoSpaceDE w:val="0"/>
              <w:autoSpaceDN w:val="0"/>
              <w:adjustRightInd w:val="0"/>
              <w:spacing w:before="120"/>
              <w:ind w:left="139" w:right="131"/>
              <w:jc w:val="both"/>
              <w:rPr>
                <w:rFonts w:ascii="Times New Roman" w:hAnsi="Times New Roman" w:cs="Times New Roman"/>
                <w:sz w:val="24"/>
                <w:szCs w:val="24"/>
              </w:rPr>
            </w:pPr>
            <w:r>
              <w:rPr>
                <w:rFonts w:ascii="Times New Roman" w:hAnsi="Times New Roman" w:cs="Times New Roman"/>
                <w:sz w:val="24"/>
                <w:szCs w:val="24"/>
              </w:rPr>
              <w:t>1. Về sự liên kết giữa đánh giá thực trạng và phạm vi chính sách</w:t>
            </w:r>
          </w:p>
          <w:p w14:paraId="34DAE37B" w14:textId="77777777" w:rsidR="00FA5E7E" w:rsidRDefault="00000000">
            <w:pPr>
              <w:autoSpaceDE w:val="0"/>
              <w:autoSpaceDN w:val="0"/>
              <w:adjustRightInd w:val="0"/>
              <w:spacing w:before="120"/>
              <w:ind w:left="139" w:right="131"/>
              <w:jc w:val="both"/>
              <w:rPr>
                <w:rFonts w:ascii="Times New Roman" w:hAnsi="Times New Roman" w:cs="Times New Roman"/>
                <w:sz w:val="24"/>
                <w:szCs w:val="24"/>
              </w:rPr>
            </w:pPr>
            <w:r>
              <w:rPr>
                <w:rFonts w:ascii="Times New Roman" w:hAnsi="Times New Roman" w:cs="Times New Roman"/>
                <w:sz w:val="24"/>
                <w:szCs w:val="24"/>
              </w:rPr>
              <w:t>Báo cáo đánh giá thực trạng xác định nhiều vấn đề liên quan đến hệ thống thiết chế văn hóa, thể thao, hoạt động xã hội hóa, khai thác cơ sở vật chất, nguồn lực vận hành và hoạt động văn hóa, thể thao tại cơ sở. Trong khi đó, các chính sách tại Dự thảo được lựa chọn theo từng nhóm đối tượng, lĩnh vực và điều kiện nhất định (Báo cáo đánh giá thực trạng đề cập các vấn đề về cơ sở vật chất, khai thác công trình thể thao công lập, sân bãi, hoạt động thể thao cộng đồng, cơ chế xã hội hóa và hợp tác với khu vực ngoài công lập; đồng thời phần kiến nghị đề xuất một cơ chế có tính tổng thể, đồng bộ. Trong khi đó, Chương III Dự thảo hiện tập trung vào thư viện cơ sở và văn phòng, điểm sinh hoạt văn hóa cộng đồng; Điều 7 tập trung hỗ trợ hoạt động tại thiết chế ngoài công lập ở địa bàn cấp xã loại II và đặc khu Côn Đảo).</w:t>
            </w:r>
            <w:r>
              <w:rPr>
                <w:rFonts w:ascii="Times New Roman" w:hAnsi="Times New Roman" w:cs="Times New Roman"/>
                <w:sz w:val="24"/>
                <w:szCs w:val="24"/>
              </w:rPr>
              <w:br/>
              <w:t xml:space="preserve">Đề nghị cơ quan soạn thảo làm rõ hơn trong hồ sơ mối liên hệ giữa các vấn đề thực tiễn được xác định với các chính sách được lựa chọn, nhất là nhóm chính sách về </w:t>
            </w:r>
            <w:r>
              <w:rPr>
                <w:rFonts w:ascii="Times New Roman" w:hAnsi="Times New Roman" w:cs="Times New Roman"/>
                <w:sz w:val="24"/>
                <w:szCs w:val="24"/>
              </w:rPr>
              <w:lastRenderedPageBreak/>
              <w:t>thiết chế văn hóa, thể thao cơ sở; đồng thời xác định rõ những nội dung Nghị quyết trực tiếp giải quyết và những nội dung được thực hiện thông qua các cơ chế, chương trình, đề án hoặc chính sách khác.</w:t>
            </w:r>
          </w:p>
          <w:p w14:paraId="4C55AC0A" w14:textId="77777777" w:rsidR="00FA5E7E" w:rsidRDefault="00000000">
            <w:pPr>
              <w:autoSpaceDE w:val="0"/>
              <w:autoSpaceDN w:val="0"/>
              <w:adjustRightInd w:val="0"/>
              <w:spacing w:before="120"/>
              <w:ind w:left="139" w:right="131"/>
              <w:jc w:val="both"/>
              <w:rPr>
                <w:rFonts w:ascii="Times New Roman" w:hAnsi="Times New Roman" w:cs="Times New Roman"/>
                <w:sz w:val="24"/>
                <w:szCs w:val="24"/>
              </w:rPr>
            </w:pPr>
            <w:r>
              <w:rPr>
                <w:rFonts w:ascii="Times New Roman" w:hAnsi="Times New Roman" w:cs="Times New Roman"/>
                <w:sz w:val="24"/>
                <w:szCs w:val="24"/>
              </w:rPr>
              <w:t>2. Về đối tượng áp dụng của Điều 7</w:t>
            </w:r>
          </w:p>
          <w:p w14:paraId="0DB5EAFB" w14:textId="77777777" w:rsidR="00FA5E7E" w:rsidRDefault="00000000">
            <w:pPr>
              <w:autoSpaceDE w:val="0"/>
              <w:autoSpaceDN w:val="0"/>
              <w:adjustRightInd w:val="0"/>
              <w:spacing w:before="120"/>
              <w:ind w:left="139" w:right="131"/>
              <w:jc w:val="both"/>
              <w:rPr>
                <w:rFonts w:ascii="Times New Roman" w:hAnsi="Times New Roman" w:cs="Times New Roman"/>
                <w:sz w:val="24"/>
                <w:szCs w:val="24"/>
              </w:rPr>
            </w:pPr>
            <w:r>
              <w:rPr>
                <w:rFonts w:ascii="Times New Roman" w:hAnsi="Times New Roman" w:cs="Times New Roman"/>
                <w:sz w:val="24"/>
                <w:szCs w:val="24"/>
              </w:rPr>
              <w:t>Theo Dự thảo, chính sách hỗ trợ tại Điều 7 áp dụng đối với thiết chế ngoài công lập hoạt động trên địa bàn cấp xã loại II và đặc khu Côn Đảo.</w:t>
            </w:r>
          </w:p>
          <w:p w14:paraId="17044F84" w14:textId="77777777" w:rsidR="00FA5E7E" w:rsidRDefault="00000000">
            <w:pPr>
              <w:autoSpaceDE w:val="0"/>
              <w:autoSpaceDN w:val="0"/>
              <w:adjustRightInd w:val="0"/>
              <w:spacing w:before="120"/>
              <w:ind w:left="139" w:right="131"/>
              <w:jc w:val="both"/>
              <w:rPr>
                <w:rFonts w:ascii="Times New Roman" w:hAnsi="Times New Roman" w:cs="Times New Roman"/>
                <w:sz w:val="24"/>
                <w:szCs w:val="24"/>
              </w:rPr>
            </w:pPr>
            <w:r>
              <w:rPr>
                <w:rFonts w:ascii="Times New Roman" w:hAnsi="Times New Roman" w:cs="Times New Roman"/>
                <w:sz w:val="24"/>
                <w:szCs w:val="24"/>
              </w:rPr>
              <w:t>Theo phần thuyết minh, Thành phố hiện có 153/168 đơn vị cấp xã loại I và 15/168 đơn vị loại II; lý do lựa chọn Côn Đảo cũng đã được hồ sơ giải thích là do đặc thù địa lý và khó khăn trong thu hút nguồn lực xã hội hóa.</w:t>
            </w:r>
          </w:p>
          <w:p w14:paraId="1B6B3480" w14:textId="77777777" w:rsidR="00FA5E7E" w:rsidRDefault="00000000">
            <w:pPr>
              <w:autoSpaceDE w:val="0"/>
              <w:autoSpaceDN w:val="0"/>
              <w:adjustRightInd w:val="0"/>
              <w:spacing w:before="120"/>
              <w:ind w:left="139" w:right="131"/>
              <w:jc w:val="both"/>
              <w:rPr>
                <w:rFonts w:ascii="Times New Roman" w:hAnsi="Times New Roman" w:cs="Times New Roman"/>
                <w:sz w:val="24"/>
                <w:szCs w:val="24"/>
              </w:rPr>
            </w:pPr>
            <w:r>
              <w:rPr>
                <w:rFonts w:ascii="Times New Roman" w:hAnsi="Times New Roman" w:cs="Times New Roman"/>
                <w:sz w:val="24"/>
                <w:szCs w:val="24"/>
              </w:rPr>
              <w:t>Đề nghị cơ quan soạn thảo làm rõ hơn cơ sở, tiêu chí và mục tiêu ưu tiên đối với địa bàn loại II và đặc khu Côn Đảo; đồng thời làm rõ định hướng chính sách đối với các địa bàn loại I để địa phương có cơ sở thống nhất khi triển khai.</w:t>
            </w:r>
          </w:p>
          <w:p w14:paraId="7AC9D927" w14:textId="77777777" w:rsidR="00FA5E7E" w:rsidRDefault="00000000">
            <w:pPr>
              <w:autoSpaceDE w:val="0"/>
              <w:autoSpaceDN w:val="0"/>
              <w:adjustRightInd w:val="0"/>
              <w:spacing w:before="120"/>
              <w:ind w:left="139" w:right="131"/>
              <w:jc w:val="both"/>
              <w:rPr>
                <w:rFonts w:ascii="Times New Roman" w:hAnsi="Times New Roman" w:cs="Times New Roman"/>
                <w:sz w:val="24"/>
                <w:szCs w:val="24"/>
              </w:rPr>
            </w:pPr>
            <w:r>
              <w:rPr>
                <w:rFonts w:ascii="Times New Roman" w:hAnsi="Times New Roman" w:cs="Times New Roman"/>
                <w:sz w:val="24"/>
                <w:szCs w:val="24"/>
              </w:rPr>
              <w:t>3. Về tiêu chí, thẩm quyền và cơ chế thực hiện tại cấp xã</w:t>
            </w:r>
            <w:r>
              <w:rPr>
                <w:rFonts w:ascii="Times New Roman" w:hAnsi="Times New Roman" w:cs="Times New Roman"/>
                <w:sz w:val="24"/>
                <w:szCs w:val="24"/>
              </w:rPr>
              <w:br/>
              <w:t>Điều 7 và Điều 13 quy định Ủy ban nhân dân cấp xã thực hiện nhiều nội dung liên quan đến tiếp nhận, xem xét, đánh giá, kiểm tra, giải ngân và quản lý hoạt động của các đối tượng được hỗ trợ.</w:t>
            </w:r>
          </w:p>
          <w:p w14:paraId="2C9CB863" w14:textId="77777777" w:rsidR="00FA5E7E" w:rsidRDefault="00000000">
            <w:pPr>
              <w:autoSpaceDE w:val="0"/>
              <w:autoSpaceDN w:val="0"/>
              <w:adjustRightInd w:val="0"/>
              <w:spacing w:before="120"/>
              <w:ind w:left="139" w:right="131"/>
              <w:jc w:val="both"/>
              <w:rPr>
                <w:rFonts w:ascii="Times New Roman" w:hAnsi="Times New Roman" w:cs="Times New Roman"/>
                <w:sz w:val="24"/>
                <w:szCs w:val="24"/>
              </w:rPr>
            </w:pPr>
            <w:r>
              <w:rPr>
                <w:rFonts w:ascii="Times New Roman" w:hAnsi="Times New Roman" w:cs="Times New Roman"/>
                <w:sz w:val="24"/>
                <w:szCs w:val="24"/>
              </w:rPr>
              <w:t>Điều 7 quy định hoạt động phục vụ cộng đồng đạt tối thiểu 50% hoạt động của đơn vị; Điều 13 quy định thu hút tối thiểu 50% số lượt người tham gia/quy mô của sự kiện, hoạt động. Đề nghị hướng dẫn tiêu chí, hồ sơ, trình tự thực hiện tạo thuận lợi cho địa phương trong việc đánh giá, xét hỗ trợ, kiểm tra sau hỗ trợ.</w:t>
            </w:r>
            <w:r>
              <w:rPr>
                <w:rFonts w:ascii="Times New Roman" w:hAnsi="Times New Roman" w:cs="Times New Roman"/>
                <w:sz w:val="24"/>
                <w:szCs w:val="24"/>
              </w:rPr>
              <w:br/>
              <w:t xml:space="preserve">4. Về mức hỗ trợ, thời gian hỗ trợ và cam kết duy trì hoạt động, phục vụ cộng đồng Điều 7 quy định mức hỗ </w:t>
            </w:r>
            <w:r>
              <w:rPr>
                <w:rFonts w:ascii="Times New Roman" w:hAnsi="Times New Roman" w:cs="Times New Roman"/>
                <w:sz w:val="24"/>
                <w:szCs w:val="24"/>
              </w:rPr>
              <w:lastRenderedPageBreak/>
              <w:t>trợ tối đa 150 triệu đồng/thiết chế/năm trong 05 năm, có thể gia hạn không quá 03 năm, đối tượng được hỗ trợ đồng thời phải cam kết duy trì hoạt động, phục vụ cộng đồng tối thiểu 03 năm kể từ năm được hưởng chính sách.</w:t>
            </w:r>
          </w:p>
          <w:p w14:paraId="135A7453" w14:textId="77777777" w:rsidR="00FA5E7E" w:rsidRDefault="00000000">
            <w:pPr>
              <w:autoSpaceDE w:val="0"/>
              <w:autoSpaceDN w:val="0"/>
              <w:adjustRightInd w:val="0"/>
              <w:spacing w:before="120"/>
              <w:ind w:left="139" w:right="131"/>
              <w:jc w:val="both"/>
              <w:rPr>
                <w:rFonts w:ascii="Times New Roman" w:hAnsi="Times New Roman" w:cs="Times New Roman"/>
                <w:sz w:val="24"/>
                <w:szCs w:val="24"/>
              </w:rPr>
            </w:pPr>
            <w:r>
              <w:rPr>
                <w:rFonts w:ascii="Times New Roman" w:hAnsi="Times New Roman" w:cs="Times New Roman"/>
                <w:sz w:val="24"/>
                <w:szCs w:val="24"/>
              </w:rPr>
              <w:t>Đề nghị tiếp tục làm rõ căn cứ xác định mức và thời gian hỗ trợ, tiêu chí đánh giá kết quả làm cơ sở hỗ trợ trong các năm tiếp theo và xem xét gia hạn, đồng thời làm rõ cách áp dụng yêu cầu cam kết duy trì hoạt động, phục vụ cộng đồng trong thời gian đối tượng tiếp tục được hỗ trợ và trường hợp được gia hạn thời gian hỗ trợ.</w:t>
            </w:r>
          </w:p>
          <w:p w14:paraId="102D5D23" w14:textId="77777777" w:rsidR="00FA5E7E" w:rsidRDefault="00000000">
            <w:pPr>
              <w:autoSpaceDE w:val="0"/>
              <w:autoSpaceDN w:val="0"/>
              <w:adjustRightInd w:val="0"/>
              <w:spacing w:before="120"/>
              <w:ind w:left="139" w:right="131"/>
              <w:jc w:val="both"/>
              <w:rPr>
                <w:rFonts w:ascii="Times New Roman" w:hAnsi="Times New Roman" w:cs="Times New Roman"/>
                <w:sz w:val="24"/>
                <w:szCs w:val="24"/>
              </w:rPr>
            </w:pPr>
            <w:r>
              <w:rPr>
                <w:rFonts w:ascii="Times New Roman" w:hAnsi="Times New Roman" w:cs="Times New Roman"/>
                <w:sz w:val="24"/>
                <w:szCs w:val="24"/>
              </w:rPr>
              <w:t>5. Đề nghị cơ quan soạn thảo tiếp tục rà soát, hoàn thiện, thống nhất nội dung giữa các tài liệu trong hồ sơ, nhất là các nội dung liên quan đến phương án chính sách, đối tượng, mức hỗ trợ và dự toán kinh phí, nhằm tạo sự thuận tiện trong quá trình xem xét và tổ chức thực hiện (Phần thuyết minh Điều 3 ghi “làm rõ 04 khái niệm” nhưng liệt kê nhiều hơn 04 khái niệm; trong khi Điều 3 Dự thảo hiện chỉ quy định 03 nhóm khái niệm. Phần thuyết minh Điều 5 vẫn thể hiện danh mục lĩnh vực ưu tiên có cả nội dung “đầu tư xây dựng thiết chế văn hóa, thể thao tại khu vực ngoại thành”, trong khi Điều 5 Dự thảo hiện không còn quy định nội dung này. Thuyết minh Điều 7 vẫn đang sử dụng phương án về hỗ trợ đầu tư, cải tạo, trang thiết bị và chi hoạt động 4 năm tiếp theo; 16 đơn vị × 150 triệu đồng = 2,4 tỷ đồng, phần diễn giải bằng chữ ghi 2,45 tỷ đồng. Trong Dự thảo hiện hành, Điều 7 đã chuyển sang hỗ trợ chi phí tổ chức hoạt động tối đa 150 triệu đồng/thiết chế/năm trong 05 năm).</w:t>
            </w:r>
          </w:p>
        </w:tc>
        <w:tc>
          <w:tcPr>
            <w:tcW w:w="1765" w:type="pct"/>
            <w:shd w:val="clear" w:color="auto" w:fill="FFFFFF"/>
            <w:vAlign w:val="center"/>
          </w:tcPr>
          <w:p w14:paraId="375AB80B" w14:textId="77777777" w:rsidR="00FA5E7E" w:rsidRDefault="00000000">
            <w:pPr>
              <w:pStyle w:val="isselectedend"/>
              <w:tabs>
                <w:tab w:val="left" w:pos="427"/>
              </w:tabs>
              <w:spacing w:before="0" w:beforeAutospacing="0" w:after="0" w:afterAutospacing="0"/>
              <w:ind w:left="144" w:right="136"/>
              <w:jc w:val="both"/>
            </w:pPr>
            <w:r>
              <w:lastRenderedPageBreak/>
              <w:t xml:space="preserve">1. Báo cáo đánh giá thực trạng được xây dựng với phạm vi rộng, nhằm phản ánh toàn diện các vấn đề về thiết chế văn hóa, thể thao, nguồn lực, cơ sở vật chất, xã hội hóa và hoạt động tại cơ sở. Do đó, các vấn đề được nêu trong Báo cáo không phải tất cả đều thuộc phạm vi điều chỉnh hoặc có thể giải quyết trực tiếp bằng một Nghị quyết của Hội đồng nhân dân Thành phố. Trên cơ sở đánh giá thực trạng, Dự thảo đã lựa chọn các nhóm chính sách phù hợp với thẩm quyền, nguồn lực và đối tượng thụ hưởng, tập trung vào những vấn đề cần có cơ chế hỗ trợ của Thành phố như thiết chế ngoài công lập, thư viện cơ sở, điểm sinh hoạt văn hóa cộng đồng và một số hoạt động văn hóa, thể thao tại cơ sở. Đối với các nội dung về đầu tư, quản lý, khai thác cơ sở vật chất công lập, phát triển sân bãi, tổ chức hoạt động thể thao cộng đồng hoặc các cơ chế phối hợp, xã hội hóa khác, việc giải quyết được thực hiện thông qua các quy định pháp luật chuyên ngành, chương trình, đề án và chính </w:t>
            </w:r>
            <w:r>
              <w:lastRenderedPageBreak/>
              <w:t>sách khác của Thành phố. Do đó, Dự thảo không nhằm giải quyết toàn bộ các vấn đề được xác định trong Báo cáo đánh giá thực trạng mà tập trung giải quyết trực tiếp các vấn đề thuộc phạm vi, thẩm quyền và điều kiện ban hành Nghị quyết.</w:t>
            </w:r>
          </w:p>
          <w:p w14:paraId="2E535DE8" w14:textId="77777777" w:rsidR="00FA5E7E" w:rsidRDefault="00000000">
            <w:pPr>
              <w:tabs>
                <w:tab w:val="left" w:pos="427"/>
              </w:tabs>
              <w:autoSpaceDE w:val="0"/>
              <w:autoSpaceDN w:val="0"/>
              <w:adjustRightInd w:val="0"/>
              <w:ind w:left="144" w:right="136"/>
              <w:jc w:val="both"/>
              <w:rPr>
                <w:rFonts w:ascii="Times New Roman" w:hAnsi="Times New Roman" w:cs="Times New Roman"/>
                <w:bCs/>
                <w:sz w:val="24"/>
                <w:szCs w:val="24"/>
              </w:rPr>
            </w:pPr>
            <w:r>
              <w:rPr>
                <w:rFonts w:ascii="Times New Roman" w:hAnsi="Times New Roman" w:cs="Times New Roman"/>
                <w:bCs/>
                <w:sz w:val="24"/>
                <w:szCs w:val="24"/>
              </w:rPr>
              <w:t>2. Không tiếp thu.</w:t>
            </w:r>
          </w:p>
          <w:p w14:paraId="4F4653F0" w14:textId="77777777" w:rsidR="00FA5E7E" w:rsidRDefault="00000000">
            <w:pPr>
              <w:tabs>
                <w:tab w:val="left" w:pos="427"/>
              </w:tabs>
              <w:autoSpaceDE w:val="0"/>
              <w:autoSpaceDN w:val="0"/>
              <w:adjustRightInd w:val="0"/>
              <w:ind w:left="144" w:right="136"/>
              <w:jc w:val="both"/>
              <w:rPr>
                <w:rFonts w:ascii="Times New Roman" w:hAnsi="Times New Roman" w:cs="Times New Roman"/>
                <w:bCs/>
                <w:sz w:val="24"/>
                <w:szCs w:val="24"/>
              </w:rPr>
            </w:pPr>
            <w:r>
              <w:rPr>
                <w:rFonts w:ascii="Times New Roman" w:hAnsi="Times New Roman" w:cs="Times New Roman"/>
                <w:bCs/>
                <w:sz w:val="24"/>
                <w:szCs w:val="24"/>
              </w:rPr>
              <w:t>Lý do: Việc lựa chọn địa bàn cấp xã loại II và đặc khu Côn Đảo là chính sách hỗ trợ có trọng tâm, căn cứ vào điều kiện thực tế và khả năng huy động nguồn lực xã hội hóa của từng địa bàn. Trong đó, các địa bàn loại II có quy mô, điều kiện phát triển và khả năng thu hút nguồn lực xã hội hóa còn hạn chế; Côn Đảo có đặc thù về vị trí địa lý, dân cư và điều kiện cung ứng dịch vụ văn hóa, thể thao nên cần có cơ chế hỗ trợ riêng.</w:t>
            </w:r>
          </w:p>
          <w:p w14:paraId="580F030A" w14:textId="77777777" w:rsidR="00FA5E7E" w:rsidRDefault="00000000">
            <w:pPr>
              <w:tabs>
                <w:tab w:val="left" w:pos="427"/>
              </w:tabs>
              <w:autoSpaceDE w:val="0"/>
              <w:autoSpaceDN w:val="0"/>
              <w:adjustRightInd w:val="0"/>
              <w:ind w:left="144" w:right="136"/>
              <w:jc w:val="both"/>
              <w:rPr>
                <w:rFonts w:ascii="Times New Roman" w:hAnsi="Times New Roman" w:cs="Times New Roman"/>
                <w:bCs/>
                <w:sz w:val="24"/>
                <w:szCs w:val="24"/>
              </w:rPr>
            </w:pPr>
            <w:r>
              <w:rPr>
                <w:rFonts w:ascii="Times New Roman" w:hAnsi="Times New Roman" w:cs="Times New Roman"/>
                <w:bCs/>
                <w:sz w:val="24"/>
                <w:szCs w:val="24"/>
              </w:rPr>
              <w:t>Đối với các địa bàn loại I, chính sách không loại trừ việc phát triển thiết chế ngoài công lập mà định hướng tiếp tục huy động nguồn lực xã hội hóa theo các cơ chế, chính sách chung và các quy định khác có liên quan. Việc tập trung hỗ trợ tại Điều 7 nhằm ưu tiên nguồn lực ngân sách cho những địa bàn có nhu cầu và khó khăn cao hơn.</w:t>
            </w:r>
          </w:p>
          <w:p w14:paraId="52F48334" w14:textId="77777777" w:rsidR="00FA5E7E" w:rsidRDefault="00000000">
            <w:pPr>
              <w:pStyle w:val="ListParagraph"/>
              <w:numPr>
                <w:ilvl w:val="0"/>
                <w:numId w:val="2"/>
              </w:numPr>
              <w:tabs>
                <w:tab w:val="left" w:pos="427"/>
              </w:tabs>
              <w:autoSpaceDE w:val="0"/>
              <w:autoSpaceDN w:val="0"/>
              <w:adjustRightInd w:val="0"/>
              <w:ind w:left="144" w:right="136" w:firstLine="0"/>
              <w:jc w:val="both"/>
              <w:rPr>
                <w:rFonts w:ascii="Times New Roman" w:hAnsi="Times New Roman" w:cs="Times New Roman"/>
                <w:bCs/>
                <w:sz w:val="24"/>
                <w:szCs w:val="24"/>
              </w:rPr>
            </w:pPr>
            <w:r>
              <w:rPr>
                <w:rFonts w:ascii="Times New Roman" w:hAnsi="Times New Roman" w:cs="Times New Roman"/>
                <w:bCs/>
                <w:sz w:val="24"/>
                <w:szCs w:val="24"/>
              </w:rPr>
              <w:t>Sở Văn hóa và Thể thao tiếp thu, điều chỉnh</w:t>
            </w:r>
          </w:p>
          <w:p w14:paraId="095A434D" w14:textId="77777777" w:rsidR="00FA5E7E" w:rsidRDefault="00FA5E7E">
            <w:pPr>
              <w:tabs>
                <w:tab w:val="left" w:pos="427"/>
              </w:tabs>
              <w:autoSpaceDE w:val="0"/>
              <w:autoSpaceDN w:val="0"/>
              <w:adjustRightInd w:val="0"/>
              <w:ind w:left="144" w:right="136"/>
              <w:jc w:val="both"/>
              <w:rPr>
                <w:rFonts w:ascii="Times New Roman" w:hAnsi="Times New Roman" w:cs="Times New Roman"/>
                <w:bCs/>
                <w:sz w:val="24"/>
                <w:szCs w:val="24"/>
              </w:rPr>
            </w:pPr>
          </w:p>
          <w:p w14:paraId="66D4998B" w14:textId="77777777" w:rsidR="00FA5E7E" w:rsidRDefault="00FA5E7E">
            <w:pPr>
              <w:tabs>
                <w:tab w:val="left" w:pos="427"/>
              </w:tabs>
              <w:autoSpaceDE w:val="0"/>
              <w:autoSpaceDN w:val="0"/>
              <w:adjustRightInd w:val="0"/>
              <w:ind w:left="144" w:right="136"/>
              <w:jc w:val="both"/>
              <w:rPr>
                <w:rFonts w:ascii="Times New Roman" w:hAnsi="Times New Roman" w:cs="Times New Roman"/>
                <w:bCs/>
                <w:sz w:val="24"/>
                <w:szCs w:val="24"/>
              </w:rPr>
            </w:pPr>
          </w:p>
          <w:p w14:paraId="051348A9" w14:textId="77777777" w:rsidR="00FA5E7E" w:rsidRDefault="00FA5E7E">
            <w:pPr>
              <w:autoSpaceDE w:val="0"/>
              <w:autoSpaceDN w:val="0"/>
              <w:adjustRightInd w:val="0"/>
              <w:spacing w:before="120"/>
              <w:ind w:left="144" w:right="136"/>
              <w:jc w:val="both"/>
              <w:rPr>
                <w:rFonts w:ascii="Times New Roman" w:hAnsi="Times New Roman" w:cs="Times New Roman"/>
                <w:bCs/>
                <w:sz w:val="24"/>
                <w:szCs w:val="24"/>
              </w:rPr>
            </w:pPr>
          </w:p>
          <w:p w14:paraId="4FD722BB" w14:textId="77777777" w:rsidR="00FA5E7E" w:rsidRDefault="00FA5E7E">
            <w:pPr>
              <w:autoSpaceDE w:val="0"/>
              <w:autoSpaceDN w:val="0"/>
              <w:adjustRightInd w:val="0"/>
              <w:spacing w:before="120"/>
              <w:ind w:left="144" w:right="136"/>
              <w:jc w:val="both"/>
              <w:rPr>
                <w:rFonts w:ascii="Times New Roman" w:hAnsi="Times New Roman" w:cs="Times New Roman"/>
                <w:bCs/>
                <w:sz w:val="24"/>
                <w:szCs w:val="24"/>
              </w:rPr>
            </w:pPr>
          </w:p>
          <w:p w14:paraId="0B5C47A3" w14:textId="77777777" w:rsidR="00FA5E7E" w:rsidRDefault="00FA5E7E">
            <w:pPr>
              <w:autoSpaceDE w:val="0"/>
              <w:autoSpaceDN w:val="0"/>
              <w:adjustRightInd w:val="0"/>
              <w:spacing w:before="120"/>
              <w:ind w:left="144" w:right="136"/>
              <w:jc w:val="both"/>
              <w:rPr>
                <w:rFonts w:ascii="Times New Roman" w:hAnsi="Times New Roman" w:cs="Times New Roman"/>
                <w:bCs/>
                <w:sz w:val="24"/>
                <w:szCs w:val="24"/>
              </w:rPr>
            </w:pPr>
          </w:p>
          <w:p w14:paraId="6E34FAAC" w14:textId="77777777" w:rsidR="00FA5E7E" w:rsidRDefault="00FA5E7E">
            <w:pPr>
              <w:autoSpaceDE w:val="0"/>
              <w:autoSpaceDN w:val="0"/>
              <w:adjustRightInd w:val="0"/>
              <w:spacing w:before="120"/>
              <w:ind w:left="144" w:right="136"/>
              <w:jc w:val="both"/>
              <w:rPr>
                <w:rFonts w:ascii="Times New Roman" w:hAnsi="Times New Roman" w:cs="Times New Roman"/>
                <w:bCs/>
                <w:sz w:val="24"/>
                <w:szCs w:val="24"/>
              </w:rPr>
            </w:pPr>
          </w:p>
          <w:p w14:paraId="01819D1D" w14:textId="77777777" w:rsidR="00FA5E7E" w:rsidRDefault="00FA5E7E">
            <w:pPr>
              <w:autoSpaceDE w:val="0"/>
              <w:autoSpaceDN w:val="0"/>
              <w:adjustRightInd w:val="0"/>
              <w:spacing w:before="120"/>
              <w:ind w:left="144" w:right="136"/>
              <w:jc w:val="both"/>
              <w:rPr>
                <w:rFonts w:ascii="Times New Roman" w:hAnsi="Times New Roman" w:cs="Times New Roman"/>
                <w:bCs/>
                <w:sz w:val="24"/>
                <w:szCs w:val="24"/>
              </w:rPr>
            </w:pPr>
          </w:p>
          <w:p w14:paraId="64750221" w14:textId="77777777" w:rsidR="00FA5E7E" w:rsidRDefault="00000000">
            <w:pPr>
              <w:pStyle w:val="ListParagraph"/>
              <w:numPr>
                <w:ilvl w:val="0"/>
                <w:numId w:val="2"/>
              </w:numPr>
              <w:tabs>
                <w:tab w:val="left" w:pos="427"/>
              </w:tabs>
              <w:autoSpaceDE w:val="0"/>
              <w:autoSpaceDN w:val="0"/>
              <w:adjustRightInd w:val="0"/>
              <w:spacing w:before="120"/>
              <w:ind w:left="144" w:right="136" w:firstLine="0"/>
              <w:rPr>
                <w:rFonts w:ascii="Times New Roman" w:hAnsi="Times New Roman" w:cs="Times New Roman"/>
                <w:bCs/>
                <w:sz w:val="24"/>
                <w:szCs w:val="24"/>
              </w:rPr>
            </w:pPr>
            <w:r>
              <w:rPr>
                <w:rFonts w:ascii="Times New Roman" w:hAnsi="Times New Roman" w:cs="Times New Roman"/>
                <w:bCs/>
                <w:sz w:val="24"/>
                <w:szCs w:val="24"/>
              </w:rPr>
              <w:t>Sở Văn hóa và Thể thao tiếp thu, điều chỉnh</w:t>
            </w:r>
          </w:p>
          <w:p w14:paraId="77DF865A" w14:textId="77777777" w:rsidR="00FA5E7E" w:rsidRDefault="00FA5E7E">
            <w:pPr>
              <w:autoSpaceDE w:val="0"/>
              <w:autoSpaceDN w:val="0"/>
              <w:adjustRightInd w:val="0"/>
              <w:spacing w:before="120"/>
              <w:ind w:left="144" w:right="136"/>
              <w:jc w:val="both"/>
              <w:rPr>
                <w:rFonts w:ascii="Times New Roman" w:hAnsi="Times New Roman" w:cs="Times New Roman"/>
                <w:bCs/>
                <w:sz w:val="24"/>
                <w:szCs w:val="24"/>
              </w:rPr>
            </w:pPr>
          </w:p>
          <w:p w14:paraId="5532123F" w14:textId="77777777" w:rsidR="00FA5E7E" w:rsidRDefault="00FA5E7E">
            <w:pPr>
              <w:autoSpaceDE w:val="0"/>
              <w:autoSpaceDN w:val="0"/>
              <w:adjustRightInd w:val="0"/>
              <w:spacing w:before="120"/>
              <w:ind w:left="144" w:right="136"/>
              <w:jc w:val="both"/>
              <w:rPr>
                <w:rFonts w:ascii="Times New Roman" w:hAnsi="Times New Roman" w:cs="Times New Roman"/>
                <w:bCs/>
                <w:sz w:val="24"/>
                <w:szCs w:val="24"/>
              </w:rPr>
            </w:pPr>
          </w:p>
          <w:p w14:paraId="7CF2D5EC" w14:textId="77777777" w:rsidR="00FA5E7E" w:rsidRDefault="00FA5E7E">
            <w:pPr>
              <w:autoSpaceDE w:val="0"/>
              <w:autoSpaceDN w:val="0"/>
              <w:adjustRightInd w:val="0"/>
              <w:spacing w:before="120"/>
              <w:ind w:left="144" w:right="136"/>
              <w:jc w:val="both"/>
              <w:rPr>
                <w:rFonts w:ascii="Times New Roman" w:hAnsi="Times New Roman" w:cs="Times New Roman"/>
                <w:bCs/>
                <w:sz w:val="24"/>
                <w:szCs w:val="24"/>
              </w:rPr>
            </w:pPr>
          </w:p>
          <w:p w14:paraId="0B05B32D" w14:textId="77777777" w:rsidR="00FA5E7E" w:rsidRDefault="00FA5E7E">
            <w:pPr>
              <w:autoSpaceDE w:val="0"/>
              <w:autoSpaceDN w:val="0"/>
              <w:adjustRightInd w:val="0"/>
              <w:spacing w:before="120"/>
              <w:ind w:left="144" w:right="136"/>
              <w:jc w:val="both"/>
              <w:rPr>
                <w:rFonts w:ascii="Times New Roman" w:hAnsi="Times New Roman" w:cs="Times New Roman"/>
                <w:bCs/>
                <w:sz w:val="24"/>
                <w:szCs w:val="24"/>
              </w:rPr>
            </w:pPr>
          </w:p>
          <w:p w14:paraId="74B7834F" w14:textId="77777777" w:rsidR="00FA5E7E" w:rsidRDefault="00FA5E7E">
            <w:pPr>
              <w:autoSpaceDE w:val="0"/>
              <w:autoSpaceDN w:val="0"/>
              <w:adjustRightInd w:val="0"/>
              <w:spacing w:before="120"/>
              <w:ind w:left="144" w:right="136"/>
              <w:jc w:val="both"/>
              <w:rPr>
                <w:rFonts w:ascii="Times New Roman" w:hAnsi="Times New Roman" w:cs="Times New Roman"/>
                <w:bCs/>
                <w:sz w:val="24"/>
                <w:szCs w:val="24"/>
              </w:rPr>
            </w:pPr>
          </w:p>
          <w:p w14:paraId="3F357638" w14:textId="77777777" w:rsidR="00FA5E7E" w:rsidRDefault="00FA5E7E">
            <w:pPr>
              <w:autoSpaceDE w:val="0"/>
              <w:autoSpaceDN w:val="0"/>
              <w:adjustRightInd w:val="0"/>
              <w:spacing w:before="120"/>
              <w:ind w:left="144" w:right="136"/>
              <w:jc w:val="both"/>
              <w:rPr>
                <w:rFonts w:ascii="Times New Roman" w:hAnsi="Times New Roman" w:cs="Times New Roman"/>
                <w:bCs/>
                <w:sz w:val="24"/>
                <w:szCs w:val="24"/>
              </w:rPr>
            </w:pPr>
          </w:p>
          <w:p w14:paraId="01051A63" w14:textId="77777777" w:rsidR="00FA5E7E" w:rsidRDefault="00FA5E7E">
            <w:pPr>
              <w:tabs>
                <w:tab w:val="left" w:pos="427"/>
              </w:tabs>
              <w:autoSpaceDE w:val="0"/>
              <w:autoSpaceDN w:val="0"/>
              <w:adjustRightInd w:val="0"/>
              <w:spacing w:before="120"/>
              <w:ind w:right="136"/>
              <w:jc w:val="both"/>
              <w:rPr>
                <w:rFonts w:ascii="Times New Roman" w:hAnsi="Times New Roman" w:cs="Times New Roman"/>
                <w:bCs/>
                <w:sz w:val="24"/>
                <w:szCs w:val="24"/>
              </w:rPr>
            </w:pPr>
          </w:p>
          <w:p w14:paraId="3BD20BDA" w14:textId="77777777" w:rsidR="00FA5E7E" w:rsidRDefault="00000000">
            <w:pPr>
              <w:pStyle w:val="ListParagraph"/>
              <w:numPr>
                <w:ilvl w:val="0"/>
                <w:numId w:val="2"/>
              </w:numPr>
              <w:tabs>
                <w:tab w:val="left" w:pos="427"/>
              </w:tabs>
              <w:autoSpaceDE w:val="0"/>
              <w:autoSpaceDN w:val="0"/>
              <w:adjustRightInd w:val="0"/>
              <w:spacing w:before="120"/>
              <w:ind w:left="144" w:right="136" w:firstLine="0"/>
              <w:rPr>
                <w:rFonts w:ascii="Times New Roman" w:hAnsi="Times New Roman" w:cs="Times New Roman"/>
                <w:bCs/>
                <w:sz w:val="24"/>
                <w:szCs w:val="24"/>
              </w:rPr>
            </w:pPr>
            <w:r>
              <w:rPr>
                <w:rFonts w:ascii="Times New Roman" w:hAnsi="Times New Roman" w:cs="Times New Roman"/>
                <w:bCs/>
                <w:sz w:val="24"/>
                <w:szCs w:val="24"/>
              </w:rPr>
              <w:t>Sở Văn hóa và Thể thao tiếp thu, điều chỉnh</w:t>
            </w:r>
          </w:p>
          <w:p w14:paraId="041D7368" w14:textId="77777777" w:rsidR="00FA5E7E" w:rsidRDefault="00FA5E7E">
            <w:pPr>
              <w:autoSpaceDE w:val="0"/>
              <w:autoSpaceDN w:val="0"/>
              <w:adjustRightInd w:val="0"/>
              <w:spacing w:before="120"/>
              <w:ind w:left="144" w:right="136"/>
              <w:jc w:val="both"/>
              <w:rPr>
                <w:rFonts w:ascii="Times New Roman" w:hAnsi="Times New Roman" w:cs="Times New Roman"/>
                <w:bCs/>
                <w:sz w:val="24"/>
                <w:szCs w:val="24"/>
              </w:rPr>
            </w:pPr>
          </w:p>
        </w:tc>
      </w:tr>
    </w:tbl>
    <w:p w14:paraId="6BDAD56C" w14:textId="77777777" w:rsidR="00FA5E7E" w:rsidRDefault="00FA5E7E">
      <w:pPr>
        <w:rPr>
          <w:sz w:val="24"/>
          <w:szCs w:val="24"/>
        </w:rPr>
      </w:pPr>
    </w:p>
    <w:sectPr w:rsidR="00FA5E7E">
      <w:headerReference w:type="even" r:id="rId8"/>
      <w:headerReference w:type="default" r:id="rId9"/>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D8851" w14:textId="77777777" w:rsidR="00AB336B" w:rsidRDefault="00AB336B">
      <w:r>
        <w:separator/>
      </w:r>
    </w:p>
  </w:endnote>
  <w:endnote w:type="continuationSeparator" w:id="0">
    <w:p w14:paraId="54C92339" w14:textId="77777777" w:rsidR="00AB336B" w:rsidRDefault="00AB3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B5268" w14:textId="77777777" w:rsidR="00AB336B" w:rsidRDefault="00AB336B">
      <w:r>
        <w:separator/>
      </w:r>
    </w:p>
  </w:footnote>
  <w:footnote w:type="continuationSeparator" w:id="0">
    <w:p w14:paraId="4AC9361C" w14:textId="77777777" w:rsidR="00AB336B" w:rsidRDefault="00AB33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43604407"/>
      <w:docPartObj>
        <w:docPartGallery w:val="AutoText"/>
      </w:docPartObj>
    </w:sdtPr>
    <w:sdtContent>
      <w:p w14:paraId="69CC69A1" w14:textId="77777777" w:rsidR="00FA5E7E" w:rsidRDefault="00000000">
        <w:pPr>
          <w:pStyle w:val="Header"/>
          <w:framePr w:wrap="auto"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1FD38E0" w14:textId="77777777" w:rsidR="00FA5E7E" w:rsidRDefault="00FA5E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rPr>
      <w:id w:val="-1403293436"/>
      <w:docPartObj>
        <w:docPartGallery w:val="AutoText"/>
      </w:docPartObj>
    </w:sdtPr>
    <w:sdtEndPr>
      <w:rPr>
        <w:rStyle w:val="PageNumber"/>
        <w:sz w:val="24"/>
        <w:szCs w:val="24"/>
      </w:rPr>
    </w:sdtEndPr>
    <w:sdtContent>
      <w:p w14:paraId="0D2A368C" w14:textId="77777777" w:rsidR="00FA5E7E" w:rsidRDefault="00000000">
        <w:pPr>
          <w:pStyle w:val="Header"/>
          <w:framePr w:wrap="auto" w:vAnchor="text" w:hAnchor="margin" w:xAlign="center" w:y="1"/>
          <w:rPr>
            <w:rStyle w:val="PageNumber"/>
            <w:rFonts w:ascii="Times New Roman" w:hAnsi="Times New Roman" w:cs="Times New Roman"/>
            <w:sz w:val="24"/>
            <w:szCs w:val="24"/>
          </w:rPr>
        </w:pPr>
        <w:r>
          <w:rPr>
            <w:rStyle w:val="PageNumber"/>
            <w:rFonts w:ascii="Times New Roman" w:hAnsi="Times New Roman" w:cs="Times New Roman"/>
            <w:sz w:val="24"/>
            <w:szCs w:val="24"/>
          </w:rPr>
          <w:fldChar w:fldCharType="begin"/>
        </w:r>
        <w:r>
          <w:rPr>
            <w:rStyle w:val="PageNumber"/>
            <w:rFonts w:ascii="Times New Roman" w:hAnsi="Times New Roman" w:cs="Times New Roman"/>
            <w:sz w:val="24"/>
            <w:szCs w:val="24"/>
          </w:rPr>
          <w:instrText xml:space="preserve"> PAGE </w:instrText>
        </w:r>
        <w:r>
          <w:rPr>
            <w:rStyle w:val="PageNumber"/>
            <w:rFonts w:ascii="Times New Roman" w:hAnsi="Times New Roman" w:cs="Times New Roman"/>
            <w:sz w:val="24"/>
            <w:szCs w:val="24"/>
          </w:rPr>
          <w:fldChar w:fldCharType="separate"/>
        </w:r>
        <w:r>
          <w:rPr>
            <w:rStyle w:val="PageNumber"/>
            <w:rFonts w:ascii="Times New Roman" w:hAnsi="Times New Roman" w:cs="Times New Roman"/>
            <w:sz w:val="24"/>
            <w:szCs w:val="24"/>
          </w:rPr>
          <w:t>2</w:t>
        </w:r>
        <w:r>
          <w:rPr>
            <w:rStyle w:val="PageNumber"/>
            <w:rFonts w:ascii="Times New Roman" w:hAnsi="Times New Roman" w:cs="Times New Roman"/>
            <w:sz w:val="24"/>
            <w:szCs w:val="24"/>
          </w:rPr>
          <w:fldChar w:fldCharType="end"/>
        </w:r>
      </w:p>
    </w:sdtContent>
  </w:sdt>
  <w:p w14:paraId="277B4D63" w14:textId="77777777" w:rsidR="00FA5E7E" w:rsidRDefault="00FA5E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2554"/>
    <w:multiLevelType w:val="hybridMultilevel"/>
    <w:tmpl w:val="F4888504"/>
    <w:lvl w:ilvl="0" w:tplc="904C33A6">
      <w:start w:val="2"/>
      <w:numFmt w:val="bullet"/>
      <w:lvlText w:val="-"/>
      <w:lvlJc w:val="left"/>
      <w:pPr>
        <w:ind w:left="499" w:hanging="360"/>
      </w:pPr>
      <w:rPr>
        <w:rFonts w:ascii="Times New Roman" w:eastAsia="Times New Roman" w:hAnsi="Times New Roman" w:cs="Times New Roman" w:hint="default"/>
      </w:rPr>
    </w:lvl>
    <w:lvl w:ilvl="1" w:tplc="04090003" w:tentative="1">
      <w:start w:val="1"/>
      <w:numFmt w:val="bullet"/>
      <w:lvlText w:val="o"/>
      <w:lvlJc w:val="left"/>
      <w:pPr>
        <w:ind w:left="1219" w:hanging="360"/>
      </w:pPr>
      <w:rPr>
        <w:rFonts w:ascii="Courier New" w:hAnsi="Courier New" w:cs="Courier New" w:hint="default"/>
      </w:rPr>
    </w:lvl>
    <w:lvl w:ilvl="2" w:tplc="04090005" w:tentative="1">
      <w:start w:val="1"/>
      <w:numFmt w:val="bullet"/>
      <w:lvlText w:val=""/>
      <w:lvlJc w:val="left"/>
      <w:pPr>
        <w:ind w:left="1939" w:hanging="360"/>
      </w:pPr>
      <w:rPr>
        <w:rFonts w:ascii="Wingdings" w:hAnsi="Wingdings" w:hint="default"/>
      </w:rPr>
    </w:lvl>
    <w:lvl w:ilvl="3" w:tplc="04090001" w:tentative="1">
      <w:start w:val="1"/>
      <w:numFmt w:val="bullet"/>
      <w:lvlText w:val=""/>
      <w:lvlJc w:val="left"/>
      <w:pPr>
        <w:ind w:left="2659" w:hanging="360"/>
      </w:pPr>
      <w:rPr>
        <w:rFonts w:ascii="Symbol" w:hAnsi="Symbol" w:hint="default"/>
      </w:rPr>
    </w:lvl>
    <w:lvl w:ilvl="4" w:tplc="04090003" w:tentative="1">
      <w:start w:val="1"/>
      <w:numFmt w:val="bullet"/>
      <w:lvlText w:val="o"/>
      <w:lvlJc w:val="left"/>
      <w:pPr>
        <w:ind w:left="3379" w:hanging="360"/>
      </w:pPr>
      <w:rPr>
        <w:rFonts w:ascii="Courier New" w:hAnsi="Courier New" w:cs="Courier New" w:hint="default"/>
      </w:rPr>
    </w:lvl>
    <w:lvl w:ilvl="5" w:tplc="04090005" w:tentative="1">
      <w:start w:val="1"/>
      <w:numFmt w:val="bullet"/>
      <w:lvlText w:val=""/>
      <w:lvlJc w:val="left"/>
      <w:pPr>
        <w:ind w:left="4099" w:hanging="360"/>
      </w:pPr>
      <w:rPr>
        <w:rFonts w:ascii="Wingdings" w:hAnsi="Wingdings" w:hint="default"/>
      </w:rPr>
    </w:lvl>
    <w:lvl w:ilvl="6" w:tplc="04090001" w:tentative="1">
      <w:start w:val="1"/>
      <w:numFmt w:val="bullet"/>
      <w:lvlText w:val=""/>
      <w:lvlJc w:val="left"/>
      <w:pPr>
        <w:ind w:left="4819" w:hanging="360"/>
      </w:pPr>
      <w:rPr>
        <w:rFonts w:ascii="Symbol" w:hAnsi="Symbol" w:hint="default"/>
      </w:rPr>
    </w:lvl>
    <w:lvl w:ilvl="7" w:tplc="04090003" w:tentative="1">
      <w:start w:val="1"/>
      <w:numFmt w:val="bullet"/>
      <w:lvlText w:val="o"/>
      <w:lvlJc w:val="left"/>
      <w:pPr>
        <w:ind w:left="5539" w:hanging="360"/>
      </w:pPr>
      <w:rPr>
        <w:rFonts w:ascii="Courier New" w:hAnsi="Courier New" w:cs="Courier New" w:hint="default"/>
      </w:rPr>
    </w:lvl>
    <w:lvl w:ilvl="8" w:tplc="04090005" w:tentative="1">
      <w:start w:val="1"/>
      <w:numFmt w:val="bullet"/>
      <w:lvlText w:val=""/>
      <w:lvlJc w:val="left"/>
      <w:pPr>
        <w:ind w:left="6259" w:hanging="360"/>
      </w:pPr>
      <w:rPr>
        <w:rFonts w:ascii="Wingdings" w:hAnsi="Wingdings" w:hint="default"/>
      </w:rPr>
    </w:lvl>
  </w:abstractNum>
  <w:abstractNum w:abstractNumId="1" w15:restartNumberingAfterBreak="0">
    <w:nsid w:val="0FAE2E59"/>
    <w:multiLevelType w:val="multilevel"/>
    <w:tmpl w:val="6DE45144"/>
    <w:lvl w:ilvl="0">
      <w:start w:val="1"/>
      <w:numFmt w:val="decimal"/>
      <w:lvlText w:val="%1."/>
      <w:lvlJc w:val="left"/>
      <w:pPr>
        <w:ind w:left="499" w:hanging="360"/>
      </w:pPr>
      <w:rPr>
        <w:rFonts w:hint="default"/>
      </w:rPr>
    </w:lvl>
    <w:lvl w:ilvl="1">
      <w:start w:val="2"/>
      <w:numFmt w:val="decimal"/>
      <w:isLgl/>
      <w:lvlText w:val="%1.%2."/>
      <w:lvlJc w:val="left"/>
      <w:pPr>
        <w:ind w:left="499" w:hanging="360"/>
      </w:pPr>
      <w:rPr>
        <w:rFonts w:hint="default"/>
      </w:rPr>
    </w:lvl>
    <w:lvl w:ilvl="2">
      <w:start w:val="1"/>
      <w:numFmt w:val="decimal"/>
      <w:isLgl/>
      <w:lvlText w:val="%1.%2.%3."/>
      <w:lvlJc w:val="left"/>
      <w:pPr>
        <w:ind w:left="859" w:hanging="720"/>
      </w:pPr>
      <w:rPr>
        <w:rFonts w:hint="default"/>
      </w:rPr>
    </w:lvl>
    <w:lvl w:ilvl="3">
      <w:start w:val="1"/>
      <w:numFmt w:val="decimal"/>
      <w:isLgl/>
      <w:lvlText w:val="%1.%2.%3.%4."/>
      <w:lvlJc w:val="left"/>
      <w:pPr>
        <w:ind w:left="859" w:hanging="720"/>
      </w:pPr>
      <w:rPr>
        <w:rFonts w:hint="default"/>
      </w:rPr>
    </w:lvl>
    <w:lvl w:ilvl="4">
      <w:start w:val="1"/>
      <w:numFmt w:val="decimal"/>
      <w:isLgl/>
      <w:lvlText w:val="%1.%2.%3.%4.%5."/>
      <w:lvlJc w:val="left"/>
      <w:pPr>
        <w:ind w:left="1219" w:hanging="1080"/>
      </w:pPr>
      <w:rPr>
        <w:rFonts w:hint="default"/>
      </w:rPr>
    </w:lvl>
    <w:lvl w:ilvl="5">
      <w:start w:val="1"/>
      <w:numFmt w:val="decimal"/>
      <w:isLgl/>
      <w:lvlText w:val="%1.%2.%3.%4.%5.%6."/>
      <w:lvlJc w:val="left"/>
      <w:pPr>
        <w:ind w:left="1219" w:hanging="1080"/>
      </w:pPr>
      <w:rPr>
        <w:rFonts w:hint="default"/>
      </w:rPr>
    </w:lvl>
    <w:lvl w:ilvl="6">
      <w:start w:val="1"/>
      <w:numFmt w:val="decimal"/>
      <w:isLgl/>
      <w:lvlText w:val="%1.%2.%3.%4.%5.%6.%7."/>
      <w:lvlJc w:val="left"/>
      <w:pPr>
        <w:ind w:left="1579" w:hanging="1440"/>
      </w:pPr>
      <w:rPr>
        <w:rFonts w:hint="default"/>
      </w:rPr>
    </w:lvl>
    <w:lvl w:ilvl="7">
      <w:start w:val="1"/>
      <w:numFmt w:val="decimal"/>
      <w:isLgl/>
      <w:lvlText w:val="%1.%2.%3.%4.%5.%6.%7.%8."/>
      <w:lvlJc w:val="left"/>
      <w:pPr>
        <w:ind w:left="1579" w:hanging="1440"/>
      </w:pPr>
      <w:rPr>
        <w:rFonts w:hint="default"/>
      </w:rPr>
    </w:lvl>
    <w:lvl w:ilvl="8">
      <w:start w:val="1"/>
      <w:numFmt w:val="decimal"/>
      <w:isLgl/>
      <w:lvlText w:val="%1.%2.%3.%4.%5.%6.%7.%8.%9."/>
      <w:lvlJc w:val="left"/>
      <w:pPr>
        <w:ind w:left="1939" w:hanging="1800"/>
      </w:pPr>
      <w:rPr>
        <w:rFonts w:hint="default"/>
      </w:rPr>
    </w:lvl>
  </w:abstractNum>
  <w:abstractNum w:abstractNumId="2" w15:restartNumberingAfterBreak="0">
    <w:nsid w:val="2573521C"/>
    <w:multiLevelType w:val="singleLevel"/>
    <w:tmpl w:val="2573521C"/>
    <w:lvl w:ilvl="0">
      <w:start w:val="1"/>
      <w:numFmt w:val="decimal"/>
      <w:suff w:val="space"/>
      <w:lvlText w:val="%1."/>
      <w:lvlJc w:val="left"/>
      <w:rPr>
        <w:rFonts w:hint="default"/>
        <w:b w:val="0"/>
        <w:bCs w:val="0"/>
      </w:rPr>
    </w:lvl>
  </w:abstractNum>
  <w:abstractNum w:abstractNumId="3" w15:restartNumberingAfterBreak="0">
    <w:nsid w:val="3A5B767E"/>
    <w:multiLevelType w:val="hybridMultilevel"/>
    <w:tmpl w:val="07A0E82E"/>
    <w:lvl w:ilvl="0" w:tplc="68064E3E">
      <w:start w:val="1"/>
      <w:numFmt w:val="decimal"/>
      <w:lvlText w:val="%1."/>
      <w:lvlJc w:val="left"/>
      <w:pPr>
        <w:ind w:left="499" w:hanging="360"/>
      </w:pPr>
      <w:rPr>
        <w:rFonts w:hint="default"/>
      </w:rPr>
    </w:lvl>
    <w:lvl w:ilvl="1" w:tplc="04090019" w:tentative="1">
      <w:start w:val="1"/>
      <w:numFmt w:val="lowerLetter"/>
      <w:lvlText w:val="%2."/>
      <w:lvlJc w:val="left"/>
      <w:pPr>
        <w:ind w:left="1219" w:hanging="360"/>
      </w:pPr>
    </w:lvl>
    <w:lvl w:ilvl="2" w:tplc="0409001B" w:tentative="1">
      <w:start w:val="1"/>
      <w:numFmt w:val="lowerRoman"/>
      <w:lvlText w:val="%3."/>
      <w:lvlJc w:val="right"/>
      <w:pPr>
        <w:ind w:left="1939" w:hanging="180"/>
      </w:pPr>
    </w:lvl>
    <w:lvl w:ilvl="3" w:tplc="0409000F" w:tentative="1">
      <w:start w:val="1"/>
      <w:numFmt w:val="decimal"/>
      <w:lvlText w:val="%4."/>
      <w:lvlJc w:val="left"/>
      <w:pPr>
        <w:ind w:left="2659" w:hanging="360"/>
      </w:pPr>
    </w:lvl>
    <w:lvl w:ilvl="4" w:tplc="04090019" w:tentative="1">
      <w:start w:val="1"/>
      <w:numFmt w:val="lowerLetter"/>
      <w:lvlText w:val="%5."/>
      <w:lvlJc w:val="left"/>
      <w:pPr>
        <w:ind w:left="3379" w:hanging="360"/>
      </w:pPr>
    </w:lvl>
    <w:lvl w:ilvl="5" w:tplc="0409001B" w:tentative="1">
      <w:start w:val="1"/>
      <w:numFmt w:val="lowerRoman"/>
      <w:lvlText w:val="%6."/>
      <w:lvlJc w:val="right"/>
      <w:pPr>
        <w:ind w:left="4099" w:hanging="180"/>
      </w:pPr>
    </w:lvl>
    <w:lvl w:ilvl="6" w:tplc="0409000F" w:tentative="1">
      <w:start w:val="1"/>
      <w:numFmt w:val="decimal"/>
      <w:lvlText w:val="%7."/>
      <w:lvlJc w:val="left"/>
      <w:pPr>
        <w:ind w:left="4819" w:hanging="360"/>
      </w:pPr>
    </w:lvl>
    <w:lvl w:ilvl="7" w:tplc="04090019" w:tentative="1">
      <w:start w:val="1"/>
      <w:numFmt w:val="lowerLetter"/>
      <w:lvlText w:val="%8."/>
      <w:lvlJc w:val="left"/>
      <w:pPr>
        <w:ind w:left="5539" w:hanging="360"/>
      </w:pPr>
    </w:lvl>
    <w:lvl w:ilvl="8" w:tplc="0409001B" w:tentative="1">
      <w:start w:val="1"/>
      <w:numFmt w:val="lowerRoman"/>
      <w:lvlText w:val="%9."/>
      <w:lvlJc w:val="right"/>
      <w:pPr>
        <w:ind w:left="6259" w:hanging="180"/>
      </w:pPr>
    </w:lvl>
  </w:abstractNum>
  <w:abstractNum w:abstractNumId="4" w15:restartNumberingAfterBreak="0">
    <w:nsid w:val="550D18F6"/>
    <w:multiLevelType w:val="multilevel"/>
    <w:tmpl w:val="550D18F6"/>
    <w:lvl w:ilvl="0">
      <w:start w:val="3"/>
      <w:numFmt w:val="decimal"/>
      <w:lvlText w:val="%1."/>
      <w:lvlJc w:val="left"/>
      <w:pPr>
        <w:ind w:left="499" w:hanging="360"/>
      </w:pPr>
      <w:rPr>
        <w:rFonts w:hint="default"/>
      </w:rPr>
    </w:lvl>
    <w:lvl w:ilvl="1">
      <w:start w:val="1"/>
      <w:numFmt w:val="lowerLetter"/>
      <w:lvlText w:val="%2."/>
      <w:lvlJc w:val="left"/>
      <w:pPr>
        <w:ind w:left="1219" w:hanging="360"/>
      </w:pPr>
    </w:lvl>
    <w:lvl w:ilvl="2">
      <w:start w:val="1"/>
      <w:numFmt w:val="lowerRoman"/>
      <w:lvlText w:val="%3."/>
      <w:lvlJc w:val="right"/>
      <w:pPr>
        <w:ind w:left="1939" w:hanging="180"/>
      </w:pPr>
    </w:lvl>
    <w:lvl w:ilvl="3">
      <w:start w:val="1"/>
      <w:numFmt w:val="decimal"/>
      <w:lvlText w:val="%4."/>
      <w:lvlJc w:val="left"/>
      <w:pPr>
        <w:ind w:left="2659" w:hanging="360"/>
      </w:pPr>
    </w:lvl>
    <w:lvl w:ilvl="4">
      <w:start w:val="1"/>
      <w:numFmt w:val="lowerLetter"/>
      <w:lvlText w:val="%5."/>
      <w:lvlJc w:val="left"/>
      <w:pPr>
        <w:ind w:left="3379" w:hanging="360"/>
      </w:pPr>
    </w:lvl>
    <w:lvl w:ilvl="5">
      <w:start w:val="1"/>
      <w:numFmt w:val="lowerRoman"/>
      <w:lvlText w:val="%6."/>
      <w:lvlJc w:val="right"/>
      <w:pPr>
        <w:ind w:left="4099" w:hanging="180"/>
      </w:pPr>
    </w:lvl>
    <w:lvl w:ilvl="6">
      <w:start w:val="1"/>
      <w:numFmt w:val="decimal"/>
      <w:lvlText w:val="%7."/>
      <w:lvlJc w:val="left"/>
      <w:pPr>
        <w:ind w:left="4819" w:hanging="360"/>
      </w:pPr>
    </w:lvl>
    <w:lvl w:ilvl="7">
      <w:start w:val="1"/>
      <w:numFmt w:val="lowerLetter"/>
      <w:lvlText w:val="%8."/>
      <w:lvlJc w:val="left"/>
      <w:pPr>
        <w:ind w:left="5539" w:hanging="360"/>
      </w:pPr>
    </w:lvl>
    <w:lvl w:ilvl="8">
      <w:start w:val="1"/>
      <w:numFmt w:val="lowerRoman"/>
      <w:lvlText w:val="%9."/>
      <w:lvlJc w:val="right"/>
      <w:pPr>
        <w:ind w:left="6259" w:hanging="180"/>
      </w:pPr>
    </w:lvl>
  </w:abstractNum>
  <w:abstractNum w:abstractNumId="5" w15:restartNumberingAfterBreak="0">
    <w:nsid w:val="61456A04"/>
    <w:multiLevelType w:val="multilevel"/>
    <w:tmpl w:val="61456A04"/>
    <w:lvl w:ilvl="0">
      <w:start w:val="1"/>
      <w:numFmt w:val="decimal"/>
      <w:lvlText w:val="%1."/>
      <w:lvlJc w:val="left"/>
      <w:pPr>
        <w:ind w:left="499" w:hanging="360"/>
      </w:pPr>
      <w:rPr>
        <w:rFonts w:hint="default"/>
      </w:rPr>
    </w:lvl>
    <w:lvl w:ilvl="1">
      <w:start w:val="1"/>
      <w:numFmt w:val="lowerLetter"/>
      <w:lvlText w:val="%2."/>
      <w:lvlJc w:val="left"/>
      <w:pPr>
        <w:ind w:left="1219" w:hanging="360"/>
      </w:pPr>
    </w:lvl>
    <w:lvl w:ilvl="2">
      <w:start w:val="1"/>
      <w:numFmt w:val="lowerRoman"/>
      <w:lvlText w:val="%3."/>
      <w:lvlJc w:val="right"/>
      <w:pPr>
        <w:ind w:left="1939" w:hanging="180"/>
      </w:pPr>
    </w:lvl>
    <w:lvl w:ilvl="3">
      <w:start w:val="1"/>
      <w:numFmt w:val="decimal"/>
      <w:lvlText w:val="%4."/>
      <w:lvlJc w:val="left"/>
      <w:pPr>
        <w:ind w:left="2659" w:hanging="360"/>
      </w:pPr>
    </w:lvl>
    <w:lvl w:ilvl="4">
      <w:start w:val="1"/>
      <w:numFmt w:val="lowerLetter"/>
      <w:lvlText w:val="%5."/>
      <w:lvlJc w:val="left"/>
      <w:pPr>
        <w:ind w:left="3379" w:hanging="360"/>
      </w:pPr>
    </w:lvl>
    <w:lvl w:ilvl="5">
      <w:start w:val="1"/>
      <w:numFmt w:val="lowerRoman"/>
      <w:lvlText w:val="%6."/>
      <w:lvlJc w:val="right"/>
      <w:pPr>
        <w:ind w:left="4099" w:hanging="180"/>
      </w:pPr>
    </w:lvl>
    <w:lvl w:ilvl="6">
      <w:start w:val="1"/>
      <w:numFmt w:val="decimal"/>
      <w:lvlText w:val="%7."/>
      <w:lvlJc w:val="left"/>
      <w:pPr>
        <w:ind w:left="4819" w:hanging="360"/>
      </w:pPr>
    </w:lvl>
    <w:lvl w:ilvl="7">
      <w:start w:val="1"/>
      <w:numFmt w:val="lowerLetter"/>
      <w:lvlText w:val="%8."/>
      <w:lvlJc w:val="left"/>
      <w:pPr>
        <w:ind w:left="5539" w:hanging="360"/>
      </w:pPr>
    </w:lvl>
    <w:lvl w:ilvl="8">
      <w:start w:val="1"/>
      <w:numFmt w:val="lowerRoman"/>
      <w:lvlText w:val="%9."/>
      <w:lvlJc w:val="right"/>
      <w:pPr>
        <w:ind w:left="6259" w:hanging="180"/>
      </w:pPr>
    </w:lvl>
  </w:abstractNum>
  <w:abstractNum w:abstractNumId="6" w15:restartNumberingAfterBreak="0">
    <w:nsid w:val="64F263FA"/>
    <w:multiLevelType w:val="multilevel"/>
    <w:tmpl w:val="EF0AE7C2"/>
    <w:lvl w:ilvl="0">
      <w:start w:val="1"/>
      <w:numFmt w:val="decimal"/>
      <w:lvlText w:val="%1."/>
      <w:lvlJc w:val="left"/>
      <w:pPr>
        <w:ind w:left="529" w:hanging="390"/>
      </w:pPr>
      <w:rPr>
        <w:rFonts w:hint="default"/>
      </w:rPr>
    </w:lvl>
    <w:lvl w:ilvl="1">
      <w:start w:val="3"/>
      <w:numFmt w:val="decimal"/>
      <w:isLgl/>
      <w:lvlText w:val="%1.%2."/>
      <w:lvlJc w:val="left"/>
      <w:pPr>
        <w:ind w:left="499" w:hanging="360"/>
      </w:pPr>
      <w:rPr>
        <w:rFonts w:hint="default"/>
      </w:rPr>
    </w:lvl>
    <w:lvl w:ilvl="2">
      <w:start w:val="1"/>
      <w:numFmt w:val="decimal"/>
      <w:isLgl/>
      <w:lvlText w:val="%1.%2.%3."/>
      <w:lvlJc w:val="left"/>
      <w:pPr>
        <w:ind w:left="859" w:hanging="720"/>
      </w:pPr>
      <w:rPr>
        <w:rFonts w:hint="default"/>
      </w:rPr>
    </w:lvl>
    <w:lvl w:ilvl="3">
      <w:start w:val="1"/>
      <w:numFmt w:val="decimal"/>
      <w:isLgl/>
      <w:lvlText w:val="%1.%2.%3.%4."/>
      <w:lvlJc w:val="left"/>
      <w:pPr>
        <w:ind w:left="859" w:hanging="720"/>
      </w:pPr>
      <w:rPr>
        <w:rFonts w:hint="default"/>
      </w:rPr>
    </w:lvl>
    <w:lvl w:ilvl="4">
      <w:start w:val="1"/>
      <w:numFmt w:val="decimal"/>
      <w:isLgl/>
      <w:lvlText w:val="%1.%2.%3.%4.%5."/>
      <w:lvlJc w:val="left"/>
      <w:pPr>
        <w:ind w:left="1219" w:hanging="1080"/>
      </w:pPr>
      <w:rPr>
        <w:rFonts w:hint="default"/>
      </w:rPr>
    </w:lvl>
    <w:lvl w:ilvl="5">
      <w:start w:val="1"/>
      <w:numFmt w:val="decimal"/>
      <w:isLgl/>
      <w:lvlText w:val="%1.%2.%3.%4.%5.%6."/>
      <w:lvlJc w:val="left"/>
      <w:pPr>
        <w:ind w:left="1219" w:hanging="1080"/>
      </w:pPr>
      <w:rPr>
        <w:rFonts w:hint="default"/>
      </w:rPr>
    </w:lvl>
    <w:lvl w:ilvl="6">
      <w:start w:val="1"/>
      <w:numFmt w:val="decimal"/>
      <w:isLgl/>
      <w:lvlText w:val="%1.%2.%3.%4.%5.%6.%7."/>
      <w:lvlJc w:val="left"/>
      <w:pPr>
        <w:ind w:left="1579" w:hanging="1440"/>
      </w:pPr>
      <w:rPr>
        <w:rFonts w:hint="default"/>
      </w:rPr>
    </w:lvl>
    <w:lvl w:ilvl="7">
      <w:start w:val="1"/>
      <w:numFmt w:val="decimal"/>
      <w:isLgl/>
      <w:lvlText w:val="%1.%2.%3.%4.%5.%6.%7.%8."/>
      <w:lvlJc w:val="left"/>
      <w:pPr>
        <w:ind w:left="1579" w:hanging="1440"/>
      </w:pPr>
      <w:rPr>
        <w:rFonts w:hint="default"/>
      </w:rPr>
    </w:lvl>
    <w:lvl w:ilvl="8">
      <w:start w:val="1"/>
      <w:numFmt w:val="decimal"/>
      <w:isLgl/>
      <w:lvlText w:val="%1.%2.%3.%4.%5.%6.%7.%8.%9."/>
      <w:lvlJc w:val="left"/>
      <w:pPr>
        <w:ind w:left="1939" w:hanging="1800"/>
      </w:pPr>
      <w:rPr>
        <w:rFonts w:hint="default"/>
      </w:rPr>
    </w:lvl>
  </w:abstractNum>
  <w:num w:numId="1" w16cid:durableId="243689844">
    <w:abstractNumId w:val="2"/>
  </w:num>
  <w:num w:numId="2" w16cid:durableId="137115899">
    <w:abstractNumId w:val="5"/>
  </w:num>
  <w:num w:numId="3" w16cid:durableId="1802772575">
    <w:abstractNumId w:val="4"/>
  </w:num>
  <w:num w:numId="4" w16cid:durableId="1608736643">
    <w:abstractNumId w:val="6"/>
  </w:num>
  <w:num w:numId="5" w16cid:durableId="321474509">
    <w:abstractNumId w:val="3"/>
  </w:num>
  <w:num w:numId="6" w16cid:durableId="1086417691">
    <w:abstractNumId w:val="1"/>
  </w:num>
  <w:num w:numId="7" w16cid:durableId="1605068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F36"/>
    <w:rsid w:val="0000464E"/>
    <w:rsid w:val="00061C95"/>
    <w:rsid w:val="00074C72"/>
    <w:rsid w:val="000853FE"/>
    <w:rsid w:val="00100E2B"/>
    <w:rsid w:val="00173E25"/>
    <w:rsid w:val="001A54D2"/>
    <w:rsid w:val="001D29FC"/>
    <w:rsid w:val="00240164"/>
    <w:rsid w:val="00276A31"/>
    <w:rsid w:val="002F6F3B"/>
    <w:rsid w:val="003224D6"/>
    <w:rsid w:val="003378A4"/>
    <w:rsid w:val="003B7E49"/>
    <w:rsid w:val="003D7DD6"/>
    <w:rsid w:val="003F0578"/>
    <w:rsid w:val="003F25B0"/>
    <w:rsid w:val="00471FA5"/>
    <w:rsid w:val="004834CE"/>
    <w:rsid w:val="004C57A6"/>
    <w:rsid w:val="00517E44"/>
    <w:rsid w:val="005C2632"/>
    <w:rsid w:val="0066634A"/>
    <w:rsid w:val="006D16D0"/>
    <w:rsid w:val="00717AE9"/>
    <w:rsid w:val="00892220"/>
    <w:rsid w:val="00893657"/>
    <w:rsid w:val="008959A7"/>
    <w:rsid w:val="008C3C39"/>
    <w:rsid w:val="008D1EC2"/>
    <w:rsid w:val="00965D9D"/>
    <w:rsid w:val="009908E7"/>
    <w:rsid w:val="00A00359"/>
    <w:rsid w:val="00A1057A"/>
    <w:rsid w:val="00A844B5"/>
    <w:rsid w:val="00AB336B"/>
    <w:rsid w:val="00B00576"/>
    <w:rsid w:val="00C726D2"/>
    <w:rsid w:val="00D13220"/>
    <w:rsid w:val="00D5630A"/>
    <w:rsid w:val="00D577C6"/>
    <w:rsid w:val="00D70189"/>
    <w:rsid w:val="00E5178C"/>
    <w:rsid w:val="00E65ED0"/>
    <w:rsid w:val="00E74326"/>
    <w:rsid w:val="00EE2833"/>
    <w:rsid w:val="00EF0F94"/>
    <w:rsid w:val="00EF64DA"/>
    <w:rsid w:val="00F64F36"/>
    <w:rsid w:val="00F74559"/>
    <w:rsid w:val="00FA5E7E"/>
    <w:rsid w:val="00FB1939"/>
    <w:rsid w:val="22E776AC"/>
    <w:rsid w:val="692F61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0B3DECF"/>
  <w15:docId w15:val="{FE92367E-5ECF-4A3E-AB4D-43DD545A1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qFormat="1"/>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qFormat="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qFormat="1"/>
    <w:lsdException w:name="Colorful Grid Accent 3" w:uiPriority="73" w:qFormat="1"/>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qFormat="1"/>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qFormat="1"/>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Times New Roman" w:hAnsi="Arial" w:cs="Arial"/>
      <w:lang w:val="vi-V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NormalWeb">
    <w:name w:val="Normal (Web)"/>
    <w:basedOn w:val="Normal"/>
    <w:uiPriority w:val="99"/>
    <w:unhideWhenUsed/>
    <w:qFormat/>
    <w:pPr>
      <w:spacing w:before="100" w:beforeAutospacing="1" w:after="100" w:afterAutospacing="1"/>
    </w:pPr>
    <w:rPr>
      <w:rFonts w:ascii="Times New Roman" w:hAnsi="Times New Roman" w:cs="Times New Roman"/>
      <w:sz w:val="24"/>
      <w:szCs w:val="24"/>
      <w:lang w:val="en-US"/>
    </w:rPr>
  </w:style>
  <w:style w:type="character" w:styleId="PageNumber">
    <w:name w:val="page number"/>
    <w:basedOn w:val="DefaultParagraphFont"/>
    <w:uiPriority w:val="99"/>
    <w:semiHidden/>
    <w:unhideWhenUsed/>
    <w:qFormat/>
  </w:style>
  <w:style w:type="character" w:styleId="Strong">
    <w:name w:val="Strong"/>
    <w:basedOn w:val="DefaultParagraphFont"/>
    <w:uiPriority w:val="22"/>
    <w:qFormat/>
    <w:rPr>
      <w:b/>
      <w:bCs/>
    </w:rPr>
  </w:style>
  <w:style w:type="paragraph" w:customStyle="1" w:styleId="Char">
    <w:name w:val="Char"/>
    <w:basedOn w:val="Normal"/>
    <w:autoRedefine/>
    <w:pPr>
      <w:spacing w:after="160" w:line="240" w:lineRule="exact"/>
    </w:pPr>
    <w:rPr>
      <w:rFonts w:ascii="Verdana" w:hAnsi="Verdana" w:cs="Verdana"/>
      <w:lang w:val="en-US"/>
    </w:rPr>
  </w:style>
  <w:style w:type="paragraph" w:styleId="ListParagraph">
    <w:name w:val="List Paragraph"/>
    <w:basedOn w:val="Normal"/>
    <w:uiPriority w:val="34"/>
    <w:qFormat/>
    <w:pPr>
      <w:ind w:left="720"/>
      <w:contextualSpacing/>
    </w:pPr>
  </w:style>
  <w:style w:type="paragraph" w:customStyle="1" w:styleId="pdq2pgselectionanchorcontainer">
    <w:name w:val="pdq2pg_selectionanchorcontainer"/>
    <w:basedOn w:val="Normal"/>
    <w:pPr>
      <w:spacing w:before="100" w:beforeAutospacing="1" w:after="100" w:afterAutospacing="1"/>
    </w:pPr>
    <w:rPr>
      <w:rFonts w:ascii="Times New Roman" w:hAnsi="Times New Roman" w:cs="Times New Roman"/>
      <w:sz w:val="24"/>
      <w:szCs w:val="24"/>
      <w:lang w:val="en-US"/>
    </w:rPr>
  </w:style>
  <w:style w:type="character" w:customStyle="1" w:styleId="HeaderChar">
    <w:name w:val="Header Char"/>
    <w:basedOn w:val="DefaultParagraphFont"/>
    <w:link w:val="Header"/>
    <w:uiPriority w:val="99"/>
    <w:qFormat/>
    <w:rPr>
      <w:rFonts w:ascii="Arial" w:eastAsia="Times New Roman" w:hAnsi="Arial" w:cs="Arial"/>
      <w:sz w:val="20"/>
      <w:szCs w:val="20"/>
      <w:lang w:val="vi-VN"/>
    </w:rPr>
  </w:style>
  <w:style w:type="character" w:customStyle="1" w:styleId="FooterChar">
    <w:name w:val="Footer Char"/>
    <w:basedOn w:val="DefaultParagraphFont"/>
    <w:link w:val="Footer"/>
    <w:uiPriority w:val="99"/>
    <w:qFormat/>
    <w:rPr>
      <w:rFonts w:ascii="Arial" w:eastAsia="Times New Roman" w:hAnsi="Arial" w:cs="Arial"/>
      <w:sz w:val="20"/>
      <w:szCs w:val="20"/>
      <w:lang w:val="vi-VN"/>
    </w:rPr>
  </w:style>
  <w:style w:type="paragraph" w:customStyle="1" w:styleId="isselectedend">
    <w:name w:val="isselectedend"/>
    <w:basedOn w:val="Normal"/>
    <w:qFormat/>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44</Pages>
  <Words>12694</Words>
  <Characters>72361</Characters>
  <Application>Microsoft Office Word</Application>
  <DocSecurity>0</DocSecurity>
  <Lines>603</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Pham Thi Cam Ngoc</cp:lastModifiedBy>
  <cp:revision>3</cp:revision>
  <dcterms:created xsi:type="dcterms:W3CDTF">2026-09-30T04:40:00Z</dcterms:created>
  <dcterms:modified xsi:type="dcterms:W3CDTF">2026-09-30T04:45:00Z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eyJoZGlkIjoiODU2ZTAyMGI2YjExNmRjYmQyM2I3NTA5ZTVkNDUzZGIiLCJ1c2VySWQiOiIxMzkyMDcxNTM0NDI5In0=</vt:lpwstr>
  </property>
  <property fmtid="{D5CDD505-2E9C-101B-9397-08002B2CF9AE}" pid="3" name="KSOProductBuildVer">
    <vt:lpwstr>1033-12.1.0.28485</vt:lpwstr>
  </property>
  <property fmtid="{D5CDD505-2E9C-101B-9397-08002B2CF9AE}" pid="4" name="ICV">
    <vt:lpwstr>93286FF8792941C3AC868CF7774386A4_12</vt:lpwstr>
  </property>
</Properties>
</file>