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jc w:val="center"/>
        <w:tblLayout w:type="fixed"/>
        <w:tblLook w:val="04A0" w:firstRow="1" w:lastRow="0" w:firstColumn="1" w:lastColumn="0" w:noHBand="0" w:noVBand="1"/>
      </w:tblPr>
      <w:tblGrid>
        <w:gridCol w:w="4077"/>
        <w:gridCol w:w="5846"/>
      </w:tblGrid>
      <w:tr w:rsidR="003F518F" w:rsidRPr="002D503D" w:rsidTr="00194E28">
        <w:trPr>
          <w:jc w:val="center"/>
        </w:trPr>
        <w:tc>
          <w:tcPr>
            <w:tcW w:w="4077" w:type="dxa"/>
          </w:tcPr>
          <w:p w:rsidR="003F518F" w:rsidRPr="002D503D" w:rsidRDefault="003F518F" w:rsidP="00194E28">
            <w:pPr>
              <w:spacing w:line="240" w:lineRule="auto"/>
              <w:ind w:firstLine="8"/>
              <w:jc w:val="center"/>
              <w:rPr>
                <w:rFonts w:cs="Times New Roman"/>
                <w:sz w:val="26"/>
                <w:szCs w:val="26"/>
              </w:rPr>
            </w:pPr>
            <w:r w:rsidRPr="002D503D">
              <w:rPr>
                <w:rFonts w:cs="Times New Roman"/>
                <w:sz w:val="26"/>
                <w:szCs w:val="26"/>
              </w:rPr>
              <w:t>ỦY BAN NHÂN DÂN</w:t>
            </w:r>
          </w:p>
          <w:p w:rsidR="003F518F" w:rsidRPr="002D503D" w:rsidRDefault="003F518F" w:rsidP="00194E28">
            <w:pPr>
              <w:spacing w:line="240" w:lineRule="auto"/>
              <w:ind w:firstLine="8"/>
              <w:jc w:val="center"/>
              <w:rPr>
                <w:rFonts w:cs="Times New Roman"/>
                <w:sz w:val="26"/>
                <w:szCs w:val="26"/>
              </w:rPr>
            </w:pPr>
            <w:r w:rsidRPr="002D503D">
              <w:rPr>
                <w:rFonts w:cs="Times New Roman"/>
                <w:sz w:val="26"/>
                <w:szCs w:val="26"/>
              </w:rPr>
              <w:t>THÀNH PHỐ HỒ CHÍ MINH</w:t>
            </w:r>
          </w:p>
          <w:p w:rsidR="003F518F" w:rsidRPr="002D503D" w:rsidRDefault="003F518F" w:rsidP="00194E28">
            <w:pPr>
              <w:spacing w:line="240" w:lineRule="auto"/>
              <w:ind w:firstLine="8"/>
              <w:jc w:val="center"/>
              <w:rPr>
                <w:rFonts w:cs="Times New Roman"/>
                <w:b/>
                <w:bCs/>
                <w:w w:val="95"/>
                <w:sz w:val="26"/>
                <w:szCs w:val="26"/>
              </w:rPr>
            </w:pPr>
            <w:r w:rsidRPr="002D503D">
              <w:rPr>
                <w:rFonts w:cs="Times New Roman"/>
                <w:noProof/>
                <w:sz w:val="26"/>
                <w:szCs w:val="26"/>
              </w:rPr>
              <mc:AlternateContent>
                <mc:Choice Requires="wps">
                  <w:drawing>
                    <wp:anchor distT="0" distB="0" distL="114300" distR="114300" simplePos="0" relativeHeight="251660288" behindDoc="0" locked="0" layoutInCell="1" allowOverlap="1" wp14:anchorId="7243D01D" wp14:editId="2E93DCAD">
                      <wp:simplePos x="0" y="0"/>
                      <wp:positionH relativeFrom="margin">
                        <wp:posOffset>772160</wp:posOffset>
                      </wp:positionH>
                      <wp:positionV relativeFrom="paragraph">
                        <wp:posOffset>256540</wp:posOffset>
                      </wp:positionV>
                      <wp:extent cx="97028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noChangeShapeType="1"/>
                            </wps:cNvCnPr>
                            <wps:spPr bwMode="auto">
                              <a:xfrm>
                                <a:off x="0" y="0"/>
                                <a:ext cx="970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92BB1C" id="_x0000_t32" coordsize="21600,21600" o:spt="32" o:oned="t" path="m,l21600,21600e" filled="f">
                      <v:path arrowok="t" fillok="f" o:connecttype="none"/>
                      <o:lock v:ext="edit" shapetype="t"/>
                    </v:shapetype>
                    <v:shape id="Straight Arrow Connector 2" o:spid="_x0000_s1026" type="#_x0000_t32" style="position:absolute;margin-left:60.8pt;margin-top:20.2pt;width:76.4pt;height:0;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">
                      <v:path arrowok="f"/>
                      <w10:wrap anchorx="margin"/>
                    </v:shape>
                  </w:pict>
                </mc:Fallback>
              </mc:AlternateContent>
            </w:r>
            <w:r w:rsidRPr="002D503D">
              <w:rPr>
                <w:rFonts w:cs="Times New Roman"/>
                <w:b/>
                <w:sz w:val="26"/>
              </w:rPr>
              <w:t>SỞ VĂN HÓA VÀ THỂ THAO</w:t>
            </w:r>
            <w:r w:rsidRPr="002D503D">
              <w:rPr>
                <w:rFonts w:cs="Times New Roman"/>
                <w:b/>
                <w:sz w:val="26"/>
              </w:rPr>
              <w:br/>
            </w:r>
            <w:r w:rsidRPr="002D503D">
              <w:rPr>
                <w:rFonts w:cs="Times New Roman"/>
                <w:noProof/>
                <w:sz w:val="26"/>
                <w:szCs w:val="26"/>
              </w:rPr>
              <mc:AlternateContent>
                <mc:Choice Requires="wps">
                  <w:drawing>
                    <wp:anchor distT="0" distB="0" distL="114300" distR="114300" simplePos="0" relativeHeight="251659264" behindDoc="0" locked="0" layoutInCell="1" allowOverlap="1" wp14:anchorId="7985A14D" wp14:editId="1689F99E">
                      <wp:simplePos x="0" y="0"/>
                      <wp:positionH relativeFrom="column">
                        <wp:posOffset>0</wp:posOffset>
                      </wp:positionH>
                      <wp:positionV relativeFrom="paragraph">
                        <wp:posOffset>0</wp:posOffset>
                      </wp:positionV>
                      <wp:extent cx="635000" cy="635000"/>
                      <wp:effectExtent l="9525" t="9525" r="12700" b="12700"/>
                      <wp:wrapNone/>
                      <wp:docPr id="3" name="AutoShape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CC95DE" id="AutoShape 6"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">
                      <v:path arrowok="f"/>
                      <o:lock v:ext="edit" selection="t"/>
                    </v:shape>
                  </w:pict>
                </mc:Fallback>
              </mc:AlternateContent>
            </w:r>
          </w:p>
          <w:p w:rsidR="003F518F" w:rsidRPr="002D503D" w:rsidRDefault="003F518F" w:rsidP="00194E28">
            <w:pPr>
              <w:spacing w:line="240" w:lineRule="auto"/>
              <w:jc w:val="both"/>
              <w:rPr>
                <w:rFonts w:cs="Times New Roman"/>
                <w:sz w:val="26"/>
                <w:szCs w:val="26"/>
              </w:rPr>
            </w:pPr>
            <w:r w:rsidRPr="002D503D">
              <w:rPr>
                <w:rFonts w:cs="Times New Roman"/>
                <w:noProof/>
                <w:sz w:val="26"/>
                <w:szCs w:val="26"/>
              </w:rPr>
              <mc:AlternateContent>
                <mc:Choice Requires="wps">
                  <w:drawing>
                    <wp:anchor distT="0" distB="0" distL="114300" distR="114300" simplePos="0" relativeHeight="251661312" behindDoc="0" locked="0" layoutInCell="1" allowOverlap="1" wp14:anchorId="4639D294" wp14:editId="335049BD">
                      <wp:simplePos x="0" y="0"/>
                      <wp:positionH relativeFrom="column">
                        <wp:posOffset>600710</wp:posOffset>
                      </wp:positionH>
                      <wp:positionV relativeFrom="paragraph">
                        <wp:posOffset>189230</wp:posOffset>
                      </wp:positionV>
                      <wp:extent cx="1211580" cy="323850"/>
                      <wp:effectExtent l="0" t="0" r="2667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1580" cy="323850"/>
                              </a:xfrm>
                              <a:prstGeom prst="rect">
                                <a:avLst/>
                              </a:prstGeom>
                              <a:solidFill>
                                <a:srgbClr val="FFFFFF"/>
                              </a:solidFill>
                              <a:ln w="9525">
                                <a:solidFill>
                                  <a:srgbClr val="000000"/>
                                </a:solidFill>
                                <a:miter lim="800000"/>
                                <a:headEnd/>
                                <a:tailEnd/>
                              </a:ln>
                            </wps:spPr>
                            <wps:txbx>
                              <w:txbxContent>
                                <w:p w:rsidR="003F518F" w:rsidRDefault="003F518F" w:rsidP="003F518F">
                                  <w:pPr>
                                    <w:ind w:firstLine="0"/>
                                    <w:jc w:val="center"/>
                                    <w:rPr>
                                      <w:b/>
                                      <w:bCs/>
                                    </w:rPr>
                                  </w:pPr>
                                  <w:r>
                                    <w:rPr>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9D294" id="Text Box 2" o:spid="_x0000_s1026" style="position:absolute;left:0;text-align:left;margin-left:47.3pt;margin-top:14.9pt;width:95.4pt;height:2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">
                      <v:textbox>
                        <w:txbxContent>
                          <w:p w:rsidR="003F518F" w:rsidRDefault="003F518F" w:rsidP="003F518F">
                            <w:pPr>
                              <w:ind w:firstLine="0"/>
                              <w:jc w:val="center"/>
                              <w:rPr>
                                <w:b/>
                                <w:bCs/>
                              </w:rPr>
                            </w:pPr>
                            <w:r>
                              <w:rPr>
                                <w:b/>
                                <w:bCs/>
                              </w:rPr>
                              <w:t>Dự thảo</w:t>
                            </w:r>
                          </w:p>
                        </w:txbxContent>
                      </v:textbox>
                    </v:rect>
                  </w:pict>
                </mc:Fallback>
              </mc:AlternateContent>
            </w:r>
            <w:r w:rsidRPr="002D503D">
              <w:rPr>
                <w:rFonts w:cs="Times New Roman"/>
                <w:sz w:val="26"/>
                <w:szCs w:val="26"/>
              </w:rPr>
              <w:tab/>
              <w:t xml:space="preserve">Số:            </w:t>
            </w:r>
          </w:p>
          <w:p w:rsidR="003F518F" w:rsidRPr="002D503D" w:rsidRDefault="003F518F" w:rsidP="00194E28">
            <w:pPr>
              <w:spacing w:line="240" w:lineRule="auto"/>
              <w:jc w:val="both"/>
              <w:rPr>
                <w:rFonts w:cs="Times New Roman"/>
                <w:w w:val="90"/>
                <w:sz w:val="26"/>
                <w:szCs w:val="26"/>
              </w:rPr>
            </w:pPr>
          </w:p>
        </w:tc>
        <w:tc>
          <w:tcPr>
            <w:tcW w:w="5846" w:type="dxa"/>
          </w:tcPr>
          <w:p w:rsidR="003F518F" w:rsidRPr="002D503D" w:rsidRDefault="003F518F" w:rsidP="00194E28">
            <w:pPr>
              <w:keepNext/>
              <w:spacing w:line="240" w:lineRule="auto"/>
              <w:ind w:firstLine="39"/>
              <w:jc w:val="center"/>
              <w:rPr>
                <w:rFonts w:cs="Times New Roman"/>
                <w:b/>
                <w:bCs/>
                <w:sz w:val="26"/>
                <w:szCs w:val="26"/>
              </w:rPr>
            </w:pPr>
            <w:r w:rsidRPr="002D503D">
              <w:rPr>
                <w:rFonts w:cs="Times New Roman"/>
                <w:b/>
                <w:bCs/>
                <w:sz w:val="26"/>
                <w:szCs w:val="26"/>
              </w:rPr>
              <w:t>CỘNG HÒA XÃ HỘI CHỦ NGHĨA VIỆT NAM</w:t>
            </w:r>
          </w:p>
          <w:p w:rsidR="003F518F" w:rsidRPr="002D503D" w:rsidRDefault="003F518F" w:rsidP="00194E28">
            <w:pPr>
              <w:keepNext/>
              <w:spacing w:line="240" w:lineRule="auto"/>
              <w:ind w:firstLine="39"/>
              <w:jc w:val="center"/>
              <w:rPr>
                <w:rFonts w:cs="Times New Roman"/>
                <w:b/>
                <w:bCs/>
                <w:sz w:val="26"/>
                <w:szCs w:val="26"/>
              </w:rPr>
            </w:pPr>
            <w:r w:rsidRPr="002D503D">
              <w:rPr>
                <w:rFonts w:cs="Times New Roman"/>
                <w:b/>
                <w:bCs/>
                <w:sz w:val="26"/>
                <w:szCs w:val="26"/>
              </w:rPr>
              <w:t>Độc lập – Tự do – Hạnh phúc</w:t>
            </w:r>
          </w:p>
          <w:p w:rsidR="003F518F" w:rsidRPr="002D503D" w:rsidRDefault="003F518F" w:rsidP="00194E28">
            <w:pPr>
              <w:keepNext/>
              <w:spacing w:before="240" w:line="240" w:lineRule="auto"/>
              <w:ind w:firstLine="40"/>
              <w:jc w:val="center"/>
              <w:rPr>
                <w:rFonts w:cs="Times New Roman"/>
                <w:i/>
                <w:iCs/>
                <w:sz w:val="26"/>
                <w:szCs w:val="26"/>
                <w:lang w:val="vi-VN"/>
              </w:rPr>
            </w:pPr>
            <w:r w:rsidRPr="002D503D">
              <w:rPr>
                <w:rFonts w:cs="Times New Roman"/>
                <w:i/>
                <w:iCs/>
                <w:noProof/>
                <w:sz w:val="26"/>
                <w:szCs w:val="26"/>
              </w:rPr>
              <mc:AlternateContent>
                <mc:Choice Requires="wps">
                  <w:drawing>
                    <wp:anchor distT="0" distB="0" distL="114300" distR="114300" simplePos="0" relativeHeight="251662336" behindDoc="0" locked="0" layoutInCell="1" allowOverlap="1" wp14:anchorId="2A29A690" wp14:editId="1AE7A00E">
                      <wp:simplePos x="0" y="0"/>
                      <wp:positionH relativeFrom="column">
                        <wp:posOffset>742314</wp:posOffset>
                      </wp:positionH>
                      <wp:positionV relativeFrom="paragraph">
                        <wp:posOffset>33655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F27E8E"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8.45pt,2.65pt" to="22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" strokecolor="black [3040]"/>
                  </w:pict>
                </mc:Fallback>
              </mc:AlternateContent>
            </w:r>
            <w:r w:rsidRPr="002D503D">
              <w:rPr>
                <w:rFonts w:cs="Times New Roman"/>
                <w:i/>
                <w:iCs/>
                <w:sz w:val="26"/>
                <w:szCs w:val="26"/>
              </w:rPr>
              <w:t>Thành phố Hồ Chí Minh, ngày      tháng    năm 2026</w:t>
            </w:r>
          </w:p>
        </w:tc>
      </w:tr>
    </w:tbl>
    <w:p w:rsidR="00AD508B" w:rsidRPr="001330B7" w:rsidRDefault="009A25AA" w:rsidP="001330B7">
      <w:pPr>
        <w:spacing w:before="120" w:after="120" w:line="240" w:lineRule="auto"/>
        <w:ind w:firstLine="0"/>
        <w:jc w:val="center"/>
        <w:rPr>
          <w:rFonts w:cs="Times New Roman"/>
          <w:szCs w:val="28"/>
        </w:rPr>
      </w:pPr>
      <w:r w:rsidRPr="001330B7">
        <w:rPr>
          <w:rFonts w:cs="Times New Roman"/>
          <w:b/>
          <w:szCs w:val="28"/>
        </w:rPr>
        <w:t>BÁO CÁO</w:t>
      </w:r>
    </w:p>
    <w:p w:rsidR="00AD508B" w:rsidRPr="001330B7" w:rsidRDefault="009A25AA" w:rsidP="001330B7">
      <w:pPr>
        <w:spacing w:before="120" w:after="120" w:line="240" w:lineRule="auto"/>
        <w:ind w:firstLine="0"/>
        <w:jc w:val="center"/>
        <w:rPr>
          <w:rFonts w:cs="Times New Roman"/>
          <w:szCs w:val="28"/>
        </w:rPr>
      </w:pPr>
      <w:r w:rsidRPr="001330B7">
        <w:rPr>
          <w:rFonts w:cs="Times New Roman"/>
          <w:b/>
          <w:szCs w:val="28"/>
        </w:rPr>
        <w:t xml:space="preserve">Đánh giá thực trạng quan hệ xã hội </w:t>
      </w:r>
      <w:r w:rsidRPr="001330B7">
        <w:rPr>
          <w:rFonts w:cs="Times New Roman"/>
          <w:b/>
          <w:szCs w:val="28"/>
        </w:rPr>
        <w:t xml:space="preserve">có liên quan đến dự thảo Quyết định ban hành </w:t>
      </w:r>
      <w:r w:rsidR="003F518F">
        <w:rPr>
          <w:rFonts w:cs="Times New Roman"/>
          <w:b/>
          <w:szCs w:val="28"/>
        </w:rPr>
        <w:t>quy định</w:t>
      </w:r>
      <w:r w:rsidRPr="001330B7">
        <w:rPr>
          <w:rFonts w:cs="Times New Roman"/>
          <w:b/>
          <w:szCs w:val="28"/>
        </w:rPr>
        <w:t xml:space="preserve"> yêu cầu, điều kiện, hồ sơ quản lý, biện pháp bảo vệ, bảo quản, tu bổ, phục hồi di tích, cải tạo công trình kiến trúc có giá trị trên địa bàn Thành phố Hồ Chí Minh</w:t>
      </w:r>
    </w:p>
    <w:p w:rsidR="003F518F" w:rsidRPr="00580AAA" w:rsidRDefault="003F518F" w:rsidP="003F518F">
      <w:pPr>
        <w:spacing w:before="360" w:after="480"/>
        <w:ind w:firstLine="720"/>
        <w:jc w:val="center"/>
      </w:pPr>
      <w:r w:rsidRPr="00580AAA">
        <w:rPr>
          <w:b/>
          <w:bCs/>
          <w:noProof/>
        </w:rPr>
        <mc:AlternateContent>
          <mc:Choice Requires="wps">
            <w:drawing>
              <wp:anchor distT="0" distB="0" distL="114300" distR="114300" simplePos="0" relativeHeight="251664384" behindDoc="0" locked="0" layoutInCell="1" allowOverlap="1" wp14:anchorId="2FC7C732" wp14:editId="1E319E23">
                <wp:simplePos x="0" y="0"/>
                <wp:positionH relativeFrom="column">
                  <wp:posOffset>2343150</wp:posOffset>
                </wp:positionH>
                <wp:positionV relativeFrom="paragraph">
                  <wp:posOffset>44450</wp:posOffset>
                </wp:positionV>
                <wp:extent cx="1257300" cy="0"/>
                <wp:effectExtent l="0" t="0" r="19050" b="19050"/>
                <wp:wrapNone/>
                <wp:docPr id="281270281" name="Straight Connector 4"/>
                <wp:cNvGraphicFramePr/>
                <a:graphic xmlns:a="http://schemas.openxmlformats.org/drawingml/2006/main">
                  <a:graphicData uri="http://schemas.microsoft.com/office/word/2010/wordprocessingShape">
                    <wps:wsp>
                      <wps:cNvCnPr/>
                      <wps:spPr>
                        <a:xfrm flipV="1">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21C83C" id="Straight Connector 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5pt,3.5pt" to="2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" strokecolor="black [3213]"/>
            </w:pict>
          </mc:Fallback>
        </mc:AlternateContent>
      </w:r>
      <w:r>
        <w:t>Kính gửi: Ủy ban nhân dân Thành phố Hồ Chí Minh.</w:t>
      </w:r>
    </w:p>
    <w:p w:rsidR="00AD508B" w:rsidRPr="001330B7" w:rsidRDefault="009A25AA" w:rsidP="001330B7">
      <w:pPr>
        <w:spacing w:before="120" w:after="120" w:line="240" w:lineRule="auto"/>
        <w:jc w:val="both"/>
        <w:rPr>
          <w:rFonts w:cs="Times New Roman"/>
          <w:szCs w:val="28"/>
        </w:rPr>
      </w:pPr>
      <w:r w:rsidRPr="001330B7">
        <w:rPr>
          <w:rFonts w:cs="Times New Roman"/>
          <w:szCs w:val="28"/>
        </w:rPr>
        <w:t>Thực hiện quy định của Luật Ban hành vă</w:t>
      </w:r>
      <w:r w:rsidRPr="001330B7">
        <w:rPr>
          <w:rFonts w:cs="Times New Roman"/>
          <w:szCs w:val="28"/>
        </w:rPr>
        <w:t>n bản quy phạm pháp luật số 64/2025/QH15 ngày 19 tháng 02 năm 2025, được sửa đổi, bổ sung bởi Luật số 87/2025/QH15 ngày 25 tháng 6 năm 2025 và các văn bản quy định chi tiết, Sở Văn hóa và Thể thao đã tiến hành đánh giá thực trạng quan hệ xã hội có liên qua</w:t>
      </w:r>
      <w:r w:rsidRPr="001330B7">
        <w:rPr>
          <w:rFonts w:cs="Times New Roman"/>
          <w:szCs w:val="28"/>
        </w:rPr>
        <w:t>n đến dự thảo Quyết định. Kết quả như sau:</w:t>
      </w:r>
    </w:p>
    <w:p w:rsidR="00AD508B" w:rsidRPr="001330B7" w:rsidRDefault="009A25AA" w:rsidP="001330B7">
      <w:pPr>
        <w:pStyle w:val="Heading1"/>
        <w:spacing w:after="120" w:line="240" w:lineRule="auto"/>
        <w:ind w:firstLine="567"/>
        <w:jc w:val="both"/>
        <w:rPr>
          <w:rFonts w:ascii="Times New Roman" w:hAnsi="Times New Roman" w:cs="Times New Roman"/>
        </w:rPr>
      </w:pPr>
      <w:r w:rsidRPr="001330B7">
        <w:rPr>
          <w:rFonts w:ascii="Times New Roman" w:eastAsia="Times New Roman" w:hAnsi="Times New Roman" w:cs="Times New Roman"/>
          <w:color w:val="000000"/>
        </w:rPr>
        <w:t>I. BỐI CẢNH THỰC HIỆN ĐÁNH GIÁ</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1. Bối cảnh trong nước và quốc tế liên quan đến các quan hệ xã hội</w:t>
      </w:r>
    </w:p>
    <w:p w:rsidR="00AD508B" w:rsidRPr="001330B7" w:rsidRDefault="009A25AA" w:rsidP="001330B7">
      <w:pPr>
        <w:spacing w:before="120" w:after="120" w:line="240" w:lineRule="auto"/>
        <w:jc w:val="both"/>
        <w:rPr>
          <w:rFonts w:cs="Times New Roman"/>
          <w:szCs w:val="28"/>
        </w:rPr>
      </w:pPr>
      <w:r w:rsidRPr="001330B7">
        <w:rPr>
          <w:rFonts w:cs="Times New Roman"/>
          <w:szCs w:val="28"/>
        </w:rPr>
        <w:t>Bảo vệ di sản văn hóa và công trình kiến trúc có giá trị trong quá trình phát triển đô thị đặt ra yêu cầu đồng thời</w:t>
      </w:r>
      <w:r w:rsidRPr="001330B7">
        <w:rPr>
          <w:rFonts w:cs="Times New Roman"/>
          <w:szCs w:val="28"/>
        </w:rPr>
        <w:t xml:space="preserve"> giữ gìn giá trị lịch sử, văn hóa, kiến trúc, cảnh quan và bảo đảm an toàn, công năng, khả năng tiếp cận, hạ tầng kỹ thuật, phòng cháy, chữa cháy, thích ứng với biến đổi của môi trường đô thị. Thực tiễn quản trị hiện đại chuyển dần từ lưu giữ hồ sơ rời rạc</w:t>
      </w:r>
      <w:r w:rsidRPr="001330B7">
        <w:rPr>
          <w:rFonts w:cs="Times New Roman"/>
          <w:szCs w:val="28"/>
        </w:rPr>
        <w:t xml:space="preserve"> sang quản lý dựa trên dữ liệu, theo dõi lịch sử thay đổi, nhận diện rủi ro sớm và phối hợp liên ngành.</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xml:space="preserve">Đối với di sản thế giới, Việt Nam là thành viên Công ước năm 1972 về bảo vệ di sản văn hóa và thiên nhiên thế giới. Điểm b khoản 2 </w:t>
      </w:r>
      <w:r w:rsidR="003F518F">
        <w:rPr>
          <w:rFonts w:cs="Times New Roman"/>
          <w:szCs w:val="28"/>
        </w:rPr>
        <w:t>Điều 26</w:t>
      </w:r>
      <w:r w:rsidRPr="001330B7">
        <w:rPr>
          <w:rFonts w:cs="Times New Roman"/>
          <w:szCs w:val="28"/>
        </w:rPr>
        <w:t xml:space="preserve"> Luật Phát tri</w:t>
      </w:r>
      <w:r w:rsidRPr="001330B7">
        <w:rPr>
          <w:rFonts w:cs="Times New Roman"/>
          <w:szCs w:val="28"/>
        </w:rPr>
        <w:t>ển đô thị số 18/2026/QH16 loại trừ di tích, di sản được Tổ chức Giáo dục, Khoa học và Văn hóa của Liên hợp quốc (UNESCO) công nhận hoặc ghi danh khỏi phạm vi thẩm quyền được giao tại nội dung này; dự thảo Quyết định tiếp tục giữ đúng giới hạn đó để tránh c</w:t>
      </w:r>
      <w:r w:rsidRPr="001330B7">
        <w:rPr>
          <w:rFonts w:cs="Times New Roman"/>
          <w:szCs w:val="28"/>
        </w:rPr>
        <w:t>hồng lấn với cơ chế quản lý di sản thế giới và nghĩa vụ quốc tế có liên quan.</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lastRenderedPageBreak/>
        <w:t>2. Các chủ trương, đường lối của Đảng, chính sách của Nhà nước có liên quan</w:t>
      </w:r>
    </w:p>
    <w:p w:rsidR="00AD508B" w:rsidRPr="001330B7" w:rsidRDefault="009A25AA" w:rsidP="001330B7">
      <w:pPr>
        <w:spacing w:before="120" w:after="120" w:line="240" w:lineRule="auto"/>
        <w:jc w:val="both"/>
        <w:rPr>
          <w:rFonts w:cs="Times New Roman"/>
          <w:szCs w:val="28"/>
        </w:rPr>
      </w:pPr>
      <w:r w:rsidRPr="001330B7">
        <w:rPr>
          <w:rFonts w:cs="Times New Roman"/>
          <w:szCs w:val="28"/>
        </w:rPr>
        <w:t>Nghị quyết số 80-NQ/TW ngày 07 tháng 01 năm 2026 của Bộ Chính trị về phát triển văn hóa Việt Nam; Nghị</w:t>
      </w:r>
      <w:r w:rsidRPr="001330B7">
        <w:rPr>
          <w:rFonts w:cs="Times New Roman"/>
          <w:szCs w:val="28"/>
        </w:rPr>
        <w:t xml:space="preserve"> quyết số 09-NQ/TW ngày 19 tháng 5 năm 2026 của Bộ Chính trị về xây dựng và phát triển Thành phố Hồ Chí Minh trong kỷ nguyên mới; Chương trình hành động số 18-CTrHĐ/TU ngày 17 tháng 4 năm 2026 của Thành ủy và Quyết định số 2358/QĐ-UBND ngày 20 tháng 4 năm </w:t>
      </w:r>
      <w:r w:rsidRPr="001330B7">
        <w:rPr>
          <w:rFonts w:cs="Times New Roman"/>
          <w:szCs w:val="28"/>
        </w:rPr>
        <w:t>2026 của Ủy ban nhân dân Thành phố đều đặt ra yêu cầu hoàn thiện thể chế, nâng cao chất lượng quản trị, bảo vệ và phát huy giá trị văn hóa, đẩy mạnh ứng dụng khoa học, công nghệ và chuyển đổi số. Đây là định hướng chính trị - quản trị trực tiếp để xây dựng</w:t>
      </w:r>
      <w:r w:rsidRPr="001330B7">
        <w:rPr>
          <w:rFonts w:cs="Times New Roman"/>
          <w:szCs w:val="28"/>
        </w:rPr>
        <w:t xml:space="preserve"> cơ chế quản lý thống nhất, minh bạch và có khả năng truy xuất đối với di tích, công trình kiến trúc có giá trị trên địa bàn Thành phố.</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3. Cơ sở pháp lý của việc đánh giá và xây dựng dự thảo Quyết định</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xml:space="preserve">- Luật Ban hành văn bản quy phạm pháp luật số </w:t>
      </w:r>
      <w:r w:rsidRPr="001330B7">
        <w:rPr>
          <w:rFonts w:cs="Times New Roman"/>
          <w:szCs w:val="28"/>
        </w:rPr>
        <w:t>64/2025/QH15 ngày 19 tháng 02 năm 2025, được sửa đổi, bổ sung bởi Luật số 87/2025/QH15 ngày 25 tháng 6 năm 2025; Nghị định số 78/2025/NĐ-CP ngày 01 tháng 4 năm 2025 của Chính phủ, được sửa đổi, bổ sung bởi Nghị định số 187/2025/NĐ-CP ngày 01 tháng 7 năm 20</w:t>
      </w:r>
      <w:r w:rsidRPr="001330B7">
        <w:rPr>
          <w:rFonts w:cs="Times New Roman"/>
          <w:szCs w:val="28"/>
        </w:rPr>
        <w:t>25, là căn cứ về hồ sơ, trình tự xây dựng, đánh giá và ban hành văn bản quy phạm pháp luật.</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Luật Phát triển đô thị số 18/2026/QH16, được Quốc hội khóa XVI thông qua ngày 24 tháng 8 năm 2026, có hiệu lực thi hành từ ngày 01 tháng 10 năm 2026. Điểm b khoản</w:t>
      </w:r>
      <w:r w:rsidRPr="001330B7">
        <w:rPr>
          <w:rFonts w:cs="Times New Roman"/>
          <w:szCs w:val="28"/>
        </w:rPr>
        <w:t xml:space="preserve"> 2 </w:t>
      </w:r>
      <w:r w:rsidR="003F518F">
        <w:rPr>
          <w:rFonts w:cs="Times New Roman"/>
          <w:szCs w:val="28"/>
        </w:rPr>
        <w:t>Điều 26</w:t>
      </w:r>
      <w:r w:rsidRPr="001330B7">
        <w:rPr>
          <w:rFonts w:cs="Times New Roman"/>
          <w:szCs w:val="28"/>
        </w:rPr>
        <w:t xml:space="preserve"> giao Ủy ban nhân dân Thành phố Hồ Chí Minh quy định yêu cầu, điều kiện, hồ sơ quản lý, biện pháp bảo vệ, bảo quản, tu bổ, phục hồi di tích, cải tạo công trình kiến trúc có giá trị, trừ di tích, di sản được UNESCO công nhận hoặc ghi danh. Điều 7 </w:t>
      </w:r>
      <w:r w:rsidRPr="001330B7">
        <w:rPr>
          <w:rFonts w:cs="Times New Roman"/>
          <w:szCs w:val="28"/>
        </w:rPr>
        <w:t>của Luật xác lập cơ chế xây dựng, ban hành văn bản quy phạm pháp luật để tổ chức thi hành Luật tại Thành phố trong phạm vi được giao.</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xml:space="preserve">- Luật Di sản văn hóa số 45/2024/QH15 ngày 23 tháng 11 năm 2024; Nghị định số 208/2025/NĐ-CP ngày 17 tháng 7 năm 2025 của </w:t>
      </w:r>
      <w:r w:rsidRPr="001330B7">
        <w:rPr>
          <w:rFonts w:cs="Times New Roman"/>
          <w:szCs w:val="28"/>
        </w:rPr>
        <w:t>Chính phủ và Nghị định số 308/2025/NĐ-CP ngày 28 tháng 11 năm 2025 của Chính phủ là khung pháp lý chuyên ngành đối với bảo vệ, bảo quản, tu bổ, phục hồi di tích, bảo quản thường xuyên, sửa chữa nhỏ, tu sửa cấp thiết, hồ sơ, thẩm quyền, trình tự, thủ tục, đ</w:t>
      </w:r>
      <w:r w:rsidRPr="001330B7">
        <w:rPr>
          <w:rFonts w:cs="Times New Roman"/>
          <w:szCs w:val="28"/>
        </w:rPr>
        <w:t>iều kiện năng lực và quản lý chuyên môn có liên quan.</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Luật Kiến trúc số 40/2019/QH14 và Nghị định số 85/2020/NĐ-CP của Chính phủ quy định chi tiết một số điều của Luật Kiến trúc là khung pháp lý đối với đánh giá, phân loại, lập danh mục, quản lý, bảo vệ,</w:t>
      </w:r>
      <w:r w:rsidRPr="001330B7">
        <w:rPr>
          <w:rFonts w:cs="Times New Roman"/>
          <w:szCs w:val="28"/>
        </w:rPr>
        <w:t xml:space="preserve"> sửa chữa, cải tạo công trình kiến trúc có giá trị.</w:t>
      </w:r>
    </w:p>
    <w:p w:rsidR="00AD508B" w:rsidRPr="001330B7" w:rsidRDefault="009A25AA" w:rsidP="001330B7">
      <w:pPr>
        <w:spacing w:before="120" w:after="120" w:line="240" w:lineRule="auto"/>
        <w:jc w:val="both"/>
        <w:rPr>
          <w:rFonts w:cs="Times New Roman"/>
          <w:szCs w:val="28"/>
        </w:rPr>
      </w:pPr>
      <w:r w:rsidRPr="001330B7">
        <w:rPr>
          <w:rFonts w:cs="Times New Roman"/>
          <w:szCs w:val="28"/>
        </w:rPr>
        <w:lastRenderedPageBreak/>
        <w:t>- Luật Xây dựng số 135/2025/QH15; Luật Quy hoạch đô thị và nông thôn số 47/2024/QH15; Luật Dữ liệu số 60/2024/QH15 và các văn bản hướng dẫn thi hành điều chỉnh các vấn đề về hoạt động xây dựng, an toàn, c</w:t>
      </w:r>
      <w:r w:rsidRPr="001330B7">
        <w:rPr>
          <w:rFonts w:cs="Times New Roman"/>
          <w:szCs w:val="28"/>
        </w:rPr>
        <w:t>hất lượng, bảo trì, quy hoạch, quản lý không gian, tạo lập, kết nối, chia sẻ, khai thác và bảo vệ dữ liệu có liên quan.</w:t>
      </w:r>
    </w:p>
    <w:p w:rsidR="00AD508B" w:rsidRPr="001330B7" w:rsidRDefault="009A25AA" w:rsidP="001330B7">
      <w:pPr>
        <w:spacing w:before="120" w:after="120" w:line="240" w:lineRule="auto"/>
        <w:jc w:val="both"/>
        <w:rPr>
          <w:rFonts w:cs="Times New Roman"/>
          <w:szCs w:val="28"/>
        </w:rPr>
      </w:pPr>
      <w:r w:rsidRPr="001330B7">
        <w:rPr>
          <w:rFonts w:cs="Times New Roman"/>
          <w:szCs w:val="28"/>
        </w:rPr>
        <w:t>Từ các căn cứ nêu trên, dự thảo Quyết định không được hiểu là văn bản thay thế pháp luật chuyên ngành. Phạm vi cần cụ thể hóa là phần qu</w:t>
      </w:r>
      <w:r w:rsidRPr="001330B7">
        <w:rPr>
          <w:rFonts w:cs="Times New Roman"/>
          <w:szCs w:val="28"/>
        </w:rPr>
        <w:t xml:space="preserve">an hệ quản lý mà Luật Phát triển đô thị giao trực tiếp cho Ủy ban nhân dân Thành phố, nhất là cấu trúc hồ sơ quản lý, nguyên tắc cập nhật dữ liệu, mối liên hệ giữa các giai đoạn quản lý và trách nhiệm phối hợp; các thủ tục, giấy phép, tiêu chuẩn kỹ thuật, </w:t>
      </w:r>
      <w:r w:rsidRPr="001330B7">
        <w:rPr>
          <w:rFonts w:cs="Times New Roman"/>
          <w:szCs w:val="28"/>
        </w:rPr>
        <w:t>điều kiện năng lực và thẩm quyền chuyên ngành vẫn thực hiện theo pháp luật hiện hành.</w:t>
      </w:r>
    </w:p>
    <w:p w:rsidR="00AD508B" w:rsidRPr="001330B7" w:rsidRDefault="009A25AA" w:rsidP="001330B7">
      <w:pPr>
        <w:pStyle w:val="Heading1"/>
        <w:spacing w:after="120" w:line="240" w:lineRule="auto"/>
        <w:ind w:firstLine="567"/>
        <w:jc w:val="both"/>
        <w:rPr>
          <w:rFonts w:ascii="Times New Roman" w:hAnsi="Times New Roman" w:cs="Times New Roman"/>
        </w:rPr>
      </w:pPr>
      <w:r w:rsidRPr="001330B7">
        <w:rPr>
          <w:rFonts w:ascii="Times New Roman" w:eastAsia="Times New Roman" w:hAnsi="Times New Roman" w:cs="Times New Roman"/>
          <w:color w:val="000000"/>
        </w:rPr>
        <w:t>II. THỰC TRẠNG QUAN HỆ XÃ HỘI</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1. Các quan hệ xã hội đã được pháp luật chuyên ngành điều chỉnh</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xml:space="preserve">Pháp luật hiện hành đã điều chỉnh tương đối đầy đủ các quan hệ chuyên ngành </w:t>
      </w:r>
      <w:r w:rsidRPr="001330B7">
        <w:rPr>
          <w:rFonts w:cs="Times New Roman"/>
          <w:szCs w:val="28"/>
        </w:rPr>
        <w:t xml:space="preserve">cốt lõi. Pháp luật về di sản văn hóa quy định việc kiểm kê, xếp hạng, khoanh vùng bảo vệ, bảo quản thường xuyên, sửa chữa nhỏ, tu sửa cấp thiết, lập và thực hiện quy hoạch, dự án, báo cáo, thiết kế bảo quản, tu bổ, phục hồi di tích, quản lý yếu tố gốc cấu </w:t>
      </w:r>
      <w:r w:rsidRPr="001330B7">
        <w:rPr>
          <w:rFonts w:cs="Times New Roman"/>
          <w:szCs w:val="28"/>
        </w:rPr>
        <w:t>thành di tích và trách nhiệm của các chủ thể tham gia. Pháp luật về kiến trúc quy định đánh giá, phân loại, lập danh mục, yêu cầu quản lý và bảo vệ công trình kiến trúc có giá trị. Pháp luật về xây dựng, quy hoạch, phòng cháy, chữa cháy, đất đai và dữ liệu</w:t>
      </w:r>
      <w:r w:rsidRPr="001330B7">
        <w:rPr>
          <w:rFonts w:cs="Times New Roman"/>
          <w:szCs w:val="28"/>
        </w:rPr>
        <w:t xml:space="preserve"> tiếp tục điều chỉnh an toàn, chất lượng công trình, quy hoạch, sử dụng đất, hạ tầng kỹ thuật, sự cố, bảo trì và quản lý dữ liệu.</w:t>
      </w:r>
    </w:p>
    <w:p w:rsidR="00AD508B" w:rsidRPr="001330B7" w:rsidRDefault="009A25AA" w:rsidP="001330B7">
      <w:pPr>
        <w:spacing w:before="120" w:after="120" w:line="240" w:lineRule="auto"/>
        <w:jc w:val="both"/>
        <w:rPr>
          <w:rFonts w:cs="Times New Roman"/>
          <w:szCs w:val="28"/>
        </w:rPr>
      </w:pPr>
      <w:r w:rsidRPr="001330B7">
        <w:rPr>
          <w:rFonts w:cs="Times New Roman"/>
          <w:szCs w:val="28"/>
        </w:rPr>
        <w:t>Do đó, khoảng trống cần xử lý không nằm ở việc tạo thêm một thủ tục bảo quản, tu bổ, phục hồi hoặc một thủ tục chấp thuận kiến</w:t>
      </w:r>
      <w:r w:rsidRPr="001330B7">
        <w:rPr>
          <w:rFonts w:cs="Times New Roman"/>
          <w:szCs w:val="28"/>
        </w:rPr>
        <w:t xml:space="preserve"> trúc mới, mà nằm ở cách thức tổ chức quản lý xuyên suốt và kết nối thông tin giữa các chế độ pháp lý đã tồn tại.</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2. Các quan hệ chưa có quy định thống nhất hoặc chưa được điều chỉnh đầy đủ ở cấp Thành phố</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Hồ sơ pháp lý, hồ sơ khoa học, tài liệu hiện trạ</w:t>
      </w:r>
      <w:r w:rsidRPr="001330B7">
        <w:rPr>
          <w:rFonts w:cs="Times New Roman"/>
          <w:szCs w:val="28"/>
        </w:rPr>
        <w:t>ng, hồ sơ khảo sát - thiết kế - thi công - nghiệm thu, hồ sơ hoàn thành, tài liệu bảo trì và thông tin thay đổi chủ thể quản lý hiện được hình thành ở nhiều thời điểm, nhiều cơ quan, chưa được tổ chức thành một chuỗi hồ sơ quản lý thống nhất để truy xuất l</w:t>
      </w:r>
      <w:r w:rsidRPr="001330B7">
        <w:rPr>
          <w:rFonts w:cs="Times New Roman"/>
          <w:szCs w:val="28"/>
        </w:rPr>
        <w:t>ịch sử thay đổi của từng đối tượng.</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Chưa có nguyên tắc thống nhất ở cấp Thành phố về trách nhiệm cập nhật, chuẩn hóa, kết nối và chia sẻ dữ liệu giữa cơ quan quản lý di sản, kiến trúc, xây dựng và Ủy ban nhân dân cấp xã đối với cùng một đối tượng hoặc mộ</w:t>
      </w:r>
      <w:r w:rsidRPr="001330B7">
        <w:rPr>
          <w:rFonts w:cs="Times New Roman"/>
          <w:szCs w:val="28"/>
        </w:rPr>
        <w:t>t vụ việc giao thoa nhiều lĩnh vực.</w:t>
      </w:r>
    </w:p>
    <w:p w:rsidR="00AD508B" w:rsidRPr="001330B7" w:rsidRDefault="009A25AA" w:rsidP="001330B7">
      <w:pPr>
        <w:spacing w:before="120" w:after="120" w:line="240" w:lineRule="auto"/>
        <w:jc w:val="both"/>
        <w:rPr>
          <w:rFonts w:cs="Times New Roman"/>
          <w:szCs w:val="28"/>
        </w:rPr>
      </w:pPr>
      <w:r w:rsidRPr="001330B7">
        <w:rPr>
          <w:rFonts w:cs="Times New Roman"/>
          <w:szCs w:val="28"/>
        </w:rPr>
        <w:lastRenderedPageBreak/>
        <w:t>- Khi phát sinh dấu hiệu xuống cấp, sự cố hoặc nhu cầu sửa chữa, cải tạo, cơ quan quản lý và chủ sở hữu, người sử dụng có thể phải rà soát lại nhiều nguồn tài liệu, làm tăng thời gian tổng hợp, nguy cơ bỏ sót thông tin v</w:t>
      </w:r>
      <w:r w:rsidRPr="001330B7">
        <w:rPr>
          <w:rFonts w:cs="Times New Roman"/>
          <w:szCs w:val="28"/>
        </w:rPr>
        <w:t>ề giá trị cần bảo vệ và lịch sử can thiệp trước đó.</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Đối với đối tượng đồng thời chịu nhiều chế độ quản lý, ranh giới giữa yêu cầu bảo vệ giá trị, yêu cầu kiến trúc - quy hoạch và yêu cầu an toàn xây dựng cần được thể hiện rõ bằng nguyên tắc phối hợp, trá</w:t>
      </w:r>
      <w:r w:rsidRPr="001330B7">
        <w:rPr>
          <w:rFonts w:cs="Times New Roman"/>
          <w:szCs w:val="28"/>
        </w:rPr>
        <w:t>nh việc mỗi cơ quan yêu cầu hình thành một bộ hồ sơ hoặc quy trình riêng.</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3. Lý do cần ban hành quy định để điều chỉnh</w:t>
      </w:r>
    </w:p>
    <w:p w:rsidR="00AD508B" w:rsidRPr="001330B7" w:rsidRDefault="009A25AA" w:rsidP="001330B7">
      <w:pPr>
        <w:spacing w:before="120" w:after="120" w:line="240" w:lineRule="auto"/>
        <w:jc w:val="both"/>
        <w:rPr>
          <w:rFonts w:cs="Times New Roman"/>
          <w:szCs w:val="28"/>
        </w:rPr>
      </w:pPr>
      <w:r w:rsidRPr="001330B7">
        <w:rPr>
          <w:rFonts w:cs="Times New Roman"/>
          <w:szCs w:val="28"/>
        </w:rPr>
        <w:t>Các quan hệ nêu trên có phạm vi áp dụng chung đối với nhiều cơ quan, tổ chức, cá nhân và liên quan trực tiếp đến trách nhiệm quản lý, bảo</w:t>
      </w:r>
      <w:r w:rsidRPr="001330B7">
        <w:rPr>
          <w:rFonts w:cs="Times New Roman"/>
          <w:szCs w:val="28"/>
        </w:rPr>
        <w:t xml:space="preserve"> vệ, cập nhật hồ sơ và dữ liệu. Chỉ sử dụng văn bản hướng dẫn nghiệp vụ hoặc quy chế phối hợp hành chính sẽ không bảo đảm đầy đủ cơ sở pháp lý để thiết lập thống nhất trách nhiệm và nguyên tắc áp dụng trên toàn địa bàn. Trong khi đó, Luật Phát triển đô thị</w:t>
      </w:r>
      <w:r w:rsidRPr="001330B7">
        <w:rPr>
          <w:rFonts w:cs="Times New Roman"/>
          <w:szCs w:val="28"/>
        </w:rPr>
        <w:t xml:space="preserve"> số 18/2026/QH16 đã giao trực tiếp Ủy ban nhân dân Thành phố quy định nội dung này. Vì vậy, việc ban hành Quyết định là cần thiết để thực hiện thẩm quyền được giao, đồng thời khắc phục tình trạng phân tán dữ liệu và thiếu liên kết trong quản lý.</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4. Giới hạ</w:t>
      </w:r>
      <w:r w:rsidRPr="001330B7">
        <w:rPr>
          <w:rFonts w:ascii="Times New Roman" w:eastAsia="Times New Roman" w:hAnsi="Times New Roman" w:cs="Times New Roman"/>
          <w:color w:val="000000"/>
          <w:szCs w:val="28"/>
        </w:rPr>
        <w:t>n điều chỉnh để bảo đảm không chồng chéo và không phát sinh thủ tục hành chính mới</w:t>
      </w:r>
    </w:p>
    <w:p w:rsidR="00AD508B" w:rsidRPr="001330B7" w:rsidRDefault="009A25AA" w:rsidP="001330B7">
      <w:pPr>
        <w:spacing w:before="120" w:after="120" w:line="240" w:lineRule="auto"/>
        <w:jc w:val="both"/>
        <w:rPr>
          <w:rFonts w:cs="Times New Roman"/>
          <w:szCs w:val="28"/>
        </w:rPr>
      </w:pPr>
      <w:r w:rsidRPr="001330B7">
        <w:rPr>
          <w:rFonts w:cs="Times New Roman"/>
          <w:szCs w:val="28"/>
        </w:rPr>
        <w:t>Dự thảo cần tiếp tục giữ các giới hạn sau: không quy định lại điều kiện, thành phần hồ sơ, thẩm quyền, trình tự, thời hạn giải quyết các thủ tục chuyên ngành đã được pháp lu</w:t>
      </w:r>
      <w:r w:rsidRPr="001330B7">
        <w:rPr>
          <w:rFonts w:cs="Times New Roman"/>
          <w:szCs w:val="28"/>
        </w:rPr>
        <w:t xml:space="preserve">ật trung ương quy định; không đặt ra giấy phép, văn bản chấp thuận hoặc khâu thẩm định mới; không chuyển giao, phân cấp lại thẩm quyền giữa các cơ quan; hồ sơ quản lý là công cụ quản trị và lưu trữ dữ liệu, không phải hồ sơ đề nghị giải quyết thủ tục hành </w:t>
      </w:r>
      <w:r w:rsidRPr="001330B7">
        <w:rPr>
          <w:rFonts w:cs="Times New Roman"/>
          <w:szCs w:val="28"/>
        </w:rPr>
        <w:t>chính; cơ quan nhà nước ưu tiên khai thác tài liệu đã có và không yêu cầu tổ chức, cá nhân nộp lại tài liệu mà cơ quan nhà nước đang quản lý.</w:t>
      </w:r>
    </w:p>
    <w:p w:rsidR="00AD508B" w:rsidRPr="001330B7" w:rsidRDefault="009A25AA" w:rsidP="001330B7">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5. Kết quả lấy ý kiến và vấn đề cần tiếp tục hoàn thiện</w:t>
      </w:r>
    </w:p>
    <w:p w:rsidR="00AD508B" w:rsidRPr="001330B7" w:rsidRDefault="009A25AA" w:rsidP="001330B7">
      <w:pPr>
        <w:spacing w:before="120" w:after="120" w:line="240" w:lineRule="auto"/>
        <w:jc w:val="both"/>
        <w:rPr>
          <w:rFonts w:cs="Times New Roman"/>
          <w:szCs w:val="28"/>
        </w:rPr>
      </w:pPr>
      <w:r w:rsidRPr="001330B7">
        <w:rPr>
          <w:rFonts w:cs="Times New Roman"/>
          <w:szCs w:val="28"/>
        </w:rPr>
        <w:t xml:space="preserve">Tính đến ngày 27 tháng 8 năm 2026, Sở Văn hóa và Thể thao </w:t>
      </w:r>
      <w:r w:rsidRPr="001330B7">
        <w:rPr>
          <w:rFonts w:cs="Times New Roman"/>
          <w:szCs w:val="28"/>
        </w:rPr>
        <w:t>đã tổng hợp 97 ý kiến, trong đó 89 ý kiến thống nhất và 08 ý kiến có nội dung cần tiếp thu, giải trình. Các góp ý tập trung vào việc phân định phạm vi với Quy chế quản lý kiến trúc, trách nhiệm dữ liệu, đầu mối cấp xã, dẫn chiếu pháp luật, thể thức và sự t</w:t>
      </w:r>
      <w:r w:rsidRPr="001330B7">
        <w:rPr>
          <w:rFonts w:cs="Times New Roman"/>
          <w:szCs w:val="28"/>
        </w:rPr>
        <w:t>hống nhất giữa dự thảo Quyết định, Tờ trình, Bản so sánh, thuyết minh. Kết quả cho thấy nhu cầu ban hành văn bản được cơ bản đồng thuận nhưng yêu cầu tiếp tục giới hạn nội dung để không chồng chéo với pháp luật chuyên ngành và bảo đảm khả thi khi tổ chức t</w:t>
      </w:r>
      <w:r w:rsidRPr="001330B7">
        <w:rPr>
          <w:rFonts w:cs="Times New Roman"/>
          <w:szCs w:val="28"/>
        </w:rPr>
        <w:t>hực hiện.</w:t>
      </w:r>
    </w:p>
    <w:p w:rsidR="003F518F" w:rsidRPr="002D503D" w:rsidRDefault="003F518F" w:rsidP="003F518F">
      <w:pPr>
        <w:spacing w:before="120" w:after="120" w:line="240" w:lineRule="auto"/>
        <w:jc w:val="both"/>
        <w:rPr>
          <w:rFonts w:cs="Times New Roman"/>
          <w:szCs w:val="28"/>
        </w:rPr>
      </w:pPr>
      <w:r>
        <w:rPr>
          <w:rFonts w:cs="Times New Roman"/>
          <w:b/>
          <w:szCs w:val="28"/>
        </w:rPr>
        <w:lastRenderedPageBreak/>
        <w:t>III</w:t>
      </w:r>
      <w:r w:rsidRPr="002D503D">
        <w:rPr>
          <w:rFonts w:cs="Times New Roman"/>
          <w:b/>
          <w:szCs w:val="28"/>
        </w:rPr>
        <w:t>. RÀ SOÁT CHỦ TRƯƠNG, ĐƯỜNG LỐI VÀ VĂN BẢN PHÁP LUẬT CÓ LIÊN QUAN</w:t>
      </w:r>
    </w:p>
    <w:p w:rsidR="003F518F" w:rsidRPr="001330B7" w:rsidRDefault="003F518F" w:rsidP="003F518F">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1. Chủ trương, đường lối của Đảng có liên quan đến dự thảo</w:t>
      </w:r>
    </w:p>
    <w:tbl>
      <w:tblPr>
        <w:tblStyle w:val="TableGrid"/>
        <w:tblW w:w="0" w:type="auto"/>
        <w:jc w:val="center"/>
        <w:tblLayout w:type="fixed"/>
        <w:tblLook w:val="04A0" w:firstRow="1" w:lastRow="0" w:firstColumn="1" w:lastColumn="0" w:noHBand="0" w:noVBand="1"/>
      </w:tblPr>
      <w:tblGrid>
        <w:gridCol w:w="3135"/>
        <w:gridCol w:w="3135"/>
        <w:gridCol w:w="3135"/>
      </w:tblGrid>
      <w:tr w:rsidR="003F518F" w:rsidRPr="001330B7" w:rsidTr="00194E28">
        <w:trPr>
          <w:tblHeader/>
          <w:jc w:val="center"/>
        </w:trPr>
        <w:tc>
          <w:tcPr>
            <w:tcW w:w="2835"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ind w:firstLine="0"/>
              <w:jc w:val="center"/>
              <w:rPr>
                <w:rFonts w:cs="Times New Roman"/>
                <w:szCs w:val="28"/>
              </w:rPr>
            </w:pPr>
            <w:r w:rsidRPr="001330B7">
              <w:rPr>
                <w:rFonts w:cs="Times New Roman"/>
                <w:b/>
                <w:szCs w:val="28"/>
              </w:rPr>
              <w:t>CHỦ TRƯƠNG, ĐƯỜNG LỐI</w:t>
            </w:r>
          </w:p>
        </w:tc>
        <w:tc>
          <w:tcPr>
            <w:tcW w:w="2948"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ind w:firstLine="0"/>
              <w:jc w:val="center"/>
              <w:rPr>
                <w:rFonts w:cs="Times New Roman"/>
                <w:szCs w:val="28"/>
              </w:rPr>
            </w:pPr>
            <w:r w:rsidRPr="001330B7">
              <w:rPr>
                <w:rFonts w:cs="Times New Roman"/>
                <w:b/>
                <w:szCs w:val="28"/>
              </w:rPr>
              <w:t>NỘI DUNG DỰ THẢO CÓ LIÊN QUAN</w:t>
            </w:r>
          </w:p>
        </w:tc>
        <w:tc>
          <w:tcPr>
            <w:tcW w:w="2948"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ind w:firstLine="0"/>
              <w:jc w:val="center"/>
              <w:rPr>
                <w:rFonts w:cs="Times New Roman"/>
                <w:szCs w:val="28"/>
              </w:rPr>
            </w:pPr>
            <w:r w:rsidRPr="001330B7">
              <w:rPr>
                <w:rFonts w:cs="Times New Roman"/>
                <w:b/>
                <w:szCs w:val="28"/>
              </w:rPr>
              <w:t>ĐÁNH GIÁ, ĐỀ XUẤT XỬ LÝ</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Nghị quyết số 80-NQ/TW ngày 07/01/2026 của Bộ Chính trị về phát triển văn hóa Việt Nam.</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Hồ sơ quản lý, dữ liệu, biện pháp bảo vệ và trách nhiệm quản lý di tích, công trình kiến trúc có giá trị.</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Phù hợp định hướng hoàn thiện thể chế, bảo vệ văn hóa và chuyển đổi số. Tiếp tục giữ định hướng số hóa, bảo vệ giá trị và không tạo thủ tục mới.</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Nghị quyết số 09-NQ/TW ngày 19/5/2026 của Bộ Chính trị về xây dựng và phát triển Thành phố Hồ Chí Minh trong kỷ nguyên mới.</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Phân định trách nhiệm, quản lý dữ liệu liên ngành và khung biện pháp phù hợp đặc thù đô thị Thành phố.</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Phù hợp; cụ thể hóa trong phạm vi Luật Phát triển đô thị giao. Không lặp lại hoặc thay thế thủ tục của pháp luật trung ương.</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Chương trình hành động số 18-CTrHĐ/TU ngày 17/4/2026 của Thành ủy và Quyết định số 2358/QĐ-UBND ngày 20/4/2026 của Ủy ban nhân dân Thành phố.</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Tăng cường quản lý, bảo vệ, chuẩn hóa và số hóa dữ liệu di sản, công trình kiến trúc có giá trị.</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Phù hợp định hướng tổ chức thực hiện tại Thành phố; tiếp tục cụ thể hóa bằng kế hoạch triển khai sau khi Quyết định được ban hành.</w:t>
            </w:r>
          </w:p>
        </w:tc>
      </w:tr>
    </w:tbl>
    <w:p w:rsidR="003F518F" w:rsidRPr="001330B7" w:rsidRDefault="003F518F" w:rsidP="003F518F">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2. Văn bản quy phạm pháp luật có liên quan đến dự thảo</w:t>
      </w:r>
    </w:p>
    <w:tbl>
      <w:tblPr>
        <w:tblStyle w:val="TableGrid"/>
        <w:tblW w:w="0" w:type="auto"/>
        <w:jc w:val="center"/>
        <w:tblLayout w:type="fixed"/>
        <w:tblLook w:val="04A0" w:firstRow="1" w:lastRow="0" w:firstColumn="1" w:lastColumn="0" w:noHBand="0" w:noVBand="1"/>
      </w:tblPr>
      <w:tblGrid>
        <w:gridCol w:w="3135"/>
        <w:gridCol w:w="3135"/>
        <w:gridCol w:w="3135"/>
      </w:tblGrid>
      <w:tr w:rsidR="003F518F" w:rsidRPr="001330B7" w:rsidTr="00194E28">
        <w:trPr>
          <w:tblHeader/>
          <w:jc w:val="center"/>
        </w:trPr>
        <w:tc>
          <w:tcPr>
            <w:tcW w:w="2551"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ind w:firstLine="0"/>
              <w:jc w:val="center"/>
              <w:rPr>
                <w:rFonts w:cs="Times New Roman"/>
                <w:szCs w:val="28"/>
              </w:rPr>
            </w:pPr>
            <w:r w:rsidRPr="001330B7">
              <w:rPr>
                <w:rFonts w:cs="Times New Roman"/>
                <w:b/>
                <w:szCs w:val="28"/>
              </w:rPr>
              <w:t>QUY ĐỊNH/NHÓM NỘI DUNG CỦA DỰ THẢO</w:t>
            </w:r>
          </w:p>
        </w:tc>
        <w:tc>
          <w:tcPr>
            <w:tcW w:w="3061"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ind w:firstLine="0"/>
              <w:jc w:val="center"/>
              <w:rPr>
                <w:rFonts w:cs="Times New Roman"/>
                <w:szCs w:val="28"/>
              </w:rPr>
            </w:pPr>
            <w:r w:rsidRPr="001330B7">
              <w:rPr>
                <w:rFonts w:cs="Times New Roman"/>
                <w:b/>
                <w:szCs w:val="28"/>
              </w:rPr>
              <w:t>PHÁP LUẬT HIỆN HÀNH CÓ LIÊN QUAN</w:t>
            </w:r>
          </w:p>
        </w:tc>
        <w:tc>
          <w:tcPr>
            <w:tcW w:w="3118"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ind w:firstLine="0"/>
              <w:jc w:val="center"/>
              <w:rPr>
                <w:rFonts w:cs="Times New Roman"/>
                <w:szCs w:val="28"/>
              </w:rPr>
            </w:pPr>
            <w:r w:rsidRPr="001330B7">
              <w:rPr>
                <w:rFonts w:cs="Times New Roman"/>
                <w:b/>
                <w:szCs w:val="28"/>
              </w:rPr>
              <w:t>ĐÁNH GIÁ, ĐỀ XUẤT XỬ LÝ</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Toàn bộ phạm vi dự thảo.</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 xml:space="preserve">Luật Phát triển đô thị số 18/2026/QH16; điểm b khoản 2 </w:t>
            </w:r>
            <w:r>
              <w:rPr>
                <w:rFonts w:cs="Times New Roman"/>
                <w:szCs w:val="28"/>
              </w:rPr>
              <w:t>Điều 26</w:t>
            </w:r>
            <w:r w:rsidRPr="001330B7">
              <w:rPr>
                <w:rFonts w:cs="Times New Roman"/>
                <w:szCs w:val="28"/>
              </w:rPr>
              <w:t xml:space="preserve"> giao trực </w:t>
            </w:r>
            <w:r w:rsidRPr="001330B7">
              <w:rPr>
                <w:rFonts w:cs="Times New Roman"/>
                <w:szCs w:val="28"/>
              </w:rPr>
              <w:lastRenderedPageBreak/>
              <w:t>tiếp Ủy ban nhân dân Thành phố Hồ Chí Minh quy định nội dung dự thảo; Điều 7 quy định cơ chế xây dựng văn bản thi hành Luật.</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lastRenderedPageBreak/>
              <w:t xml:space="preserve">Đúng thẩm quyền và phạm vi giao quyền. Giữ phạm vi chặt chẽ, không </w:t>
            </w:r>
            <w:r w:rsidRPr="001330B7">
              <w:rPr>
                <w:rFonts w:cs="Times New Roman"/>
                <w:szCs w:val="28"/>
              </w:rPr>
              <w:lastRenderedPageBreak/>
              <w:t>mở rộng sang nội dung Luật không giao.</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lastRenderedPageBreak/>
              <w:t>Chương về di tích và các điều liên quan hồ sơ, bảo vệ, can thiệp.</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Luật Di sản văn hóa số 45/2024/QH15; Nghị định số 208/2025/NĐ-CP; Nghị định số 308/2025/NĐ-CP.</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Dẫn chiếu và không thay thế thủ tục, điều kiện, thẩm quyền chuyên ngành. Dùng đúng thuật ngữ: bảo quản thường xuyên, sửa chữa nhỏ, tu sửa cấp thiết, bảo quản, tu bổ, phục hồi.</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Chương về công trình kiến trúc có giá trị.</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Luật Kiến trúc số 40/2019/QH14; Nghị định số 85/2020/NĐ-CP.</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Không xác lập lại tiêu chí đánh giá, phân loại, danh mục hoặc chỉ tiêu kiến trúc; các nội dung cụ thể tiếp tục theo hồ sơ đánh giá, phân loại, danh mục, Quy chế quản lý kiến trúc và quy hoạch.</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Các điều về thi công, an toàn, xuống cấp, sự cố, hồ sơ hoàn thành.</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Luật Xây dựng số 135/2025/QH15 và pháp luật về quản lý chất lượng, bảo trì, sự cố công trình.</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Không tạo thủ tục thẩm định, chấp thuận hoặc chế độ báo cáo sự cố mới; thực hiện theo pháp luật xây dựng, dự thảo chỉ xác định mối liên hệ với hồ sơ quản lý.</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 xml:space="preserve">Các điều về yêu cầu </w:t>
            </w:r>
            <w:r w:rsidRPr="001330B7">
              <w:rPr>
                <w:rFonts w:cs="Times New Roman"/>
                <w:szCs w:val="28"/>
              </w:rPr>
              <w:lastRenderedPageBreak/>
              <w:t>không gian, cảnh quan và quan hệ với quy hoạch.</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lastRenderedPageBreak/>
              <w:t xml:space="preserve">Luật Quy hoạch đô </w:t>
            </w:r>
            <w:r w:rsidRPr="001330B7">
              <w:rPr>
                <w:rFonts w:cs="Times New Roman"/>
                <w:szCs w:val="28"/>
              </w:rPr>
              <w:lastRenderedPageBreak/>
              <w:t>thị và nông thôn số 47/2024/QH15 và các quy định về Quy chế quản lý kiến trúc, thiết kế đô thị.</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lastRenderedPageBreak/>
              <w:t xml:space="preserve">Không đặt lại tầng </w:t>
            </w:r>
            <w:r w:rsidRPr="001330B7">
              <w:rPr>
                <w:rFonts w:cs="Times New Roman"/>
                <w:szCs w:val="28"/>
              </w:rPr>
              <w:lastRenderedPageBreak/>
              <w:t>cao, mật độ, khoảng lùi hoặc chỉ tiêu quy hoạch - kiến trúc; chỉ dẫn chiếu căn cứ áp dụng.</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lastRenderedPageBreak/>
              <w:t>Chương về hồ sơ quản lý, dữ liệu, cập nhật và chia sẻ.</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Luật Dữ liệu số 60/2024/QH15 và pháp luật có liên quan về dữ liệu, chuyển đổi số.</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Chuẩn hóa, kết nối, chia sẻ trên cơ sở dữ liệu hiện có; bảo đảm quyền truy cập, bảo vệ dữ liệu theo pháp luật; không yêu cầu nộp lại tài liệu cơ quan nhà nước đã có.</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Hồ sơ xây dựng và ban hành Quyết định.</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Luật Ban hành văn bản quy phạm pháp luật số 64/2025/QH15, Luật số 87/2025/QH15; Nghị định số 78/2025/NĐ-CP, Nghị định số 187/2025/NĐ-CP.</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Tiếp tục hoàn thiện đúng trình tự, mẫu biểu, đánh giá và thẩm định theo quy định; cập nhật văn bản mới trước khi trình ban hành.</w:t>
            </w:r>
          </w:p>
        </w:tc>
      </w:tr>
    </w:tbl>
    <w:p w:rsidR="003F518F" w:rsidRPr="001330B7" w:rsidRDefault="003F518F" w:rsidP="003F518F">
      <w:pPr>
        <w:pStyle w:val="Heading2"/>
        <w:spacing w:after="120" w:line="240" w:lineRule="auto"/>
        <w:ind w:firstLine="567"/>
        <w:jc w:val="both"/>
        <w:rPr>
          <w:rFonts w:ascii="Times New Roman" w:hAnsi="Times New Roman" w:cs="Times New Roman"/>
          <w:szCs w:val="28"/>
        </w:rPr>
      </w:pPr>
      <w:r w:rsidRPr="001330B7">
        <w:rPr>
          <w:rFonts w:ascii="Times New Roman" w:eastAsia="Times New Roman" w:hAnsi="Times New Roman" w:cs="Times New Roman"/>
          <w:color w:val="000000"/>
          <w:szCs w:val="28"/>
        </w:rPr>
        <w:t>3. Điều ước quốc tế có liên quan</w:t>
      </w:r>
    </w:p>
    <w:tbl>
      <w:tblPr>
        <w:tblStyle w:val="TableGrid"/>
        <w:tblW w:w="0" w:type="auto"/>
        <w:jc w:val="center"/>
        <w:tblLayout w:type="fixed"/>
        <w:tblLook w:val="04A0" w:firstRow="1" w:lastRow="0" w:firstColumn="1" w:lastColumn="0" w:noHBand="0" w:noVBand="1"/>
      </w:tblPr>
      <w:tblGrid>
        <w:gridCol w:w="3135"/>
        <w:gridCol w:w="3135"/>
        <w:gridCol w:w="3135"/>
      </w:tblGrid>
      <w:tr w:rsidR="003F518F" w:rsidRPr="001330B7" w:rsidTr="00194E28">
        <w:trPr>
          <w:tblHeader/>
          <w:jc w:val="center"/>
        </w:trPr>
        <w:tc>
          <w:tcPr>
            <w:tcW w:w="2835"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b/>
                <w:szCs w:val="28"/>
              </w:rPr>
              <w:t>NỘI DUNG DỰ THẢO</w:t>
            </w:r>
          </w:p>
        </w:tc>
        <w:tc>
          <w:tcPr>
            <w:tcW w:w="2835"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b/>
                <w:szCs w:val="28"/>
              </w:rPr>
              <w:t>ĐIỀU ƯỚC QUỐC TẾ CÓ LIÊN QUAN</w:t>
            </w:r>
          </w:p>
        </w:tc>
        <w:tc>
          <w:tcPr>
            <w:tcW w:w="3061" w:type="dxa"/>
            <w:shd w:val="clear" w:color="auto" w:fill="E7E6E6"/>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b/>
                <w:szCs w:val="28"/>
              </w:rPr>
              <w:t>ĐÁNH GIÁ</w:t>
            </w:r>
          </w:p>
        </w:tc>
      </w:tr>
      <w:tr w:rsidR="003F518F" w:rsidRPr="001330B7" w:rsidTr="00194E28">
        <w:trPr>
          <w:jc w:val="center"/>
        </w:trPr>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Phạm vi loại trừ đối với di tích, di sản UNESCO.</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Công ước năm 1972 về bảo vệ di sản văn hóa và thiên nhiên thế giới.</w:t>
            </w:r>
          </w:p>
        </w:tc>
        <w:tc>
          <w:tcPr>
            <w:tcW w:w="3135" w:type="dxa"/>
            <w:tcMar>
              <w:top w:w="80" w:type="dxa"/>
              <w:left w:w="90" w:type="dxa"/>
              <w:bottom w:w="80" w:type="dxa"/>
              <w:right w:w="90" w:type="dxa"/>
            </w:tcMar>
          </w:tcPr>
          <w:p w:rsidR="003F518F" w:rsidRPr="001330B7" w:rsidRDefault="003F518F" w:rsidP="00194E28">
            <w:pPr>
              <w:spacing w:before="120" w:after="120" w:line="240" w:lineRule="auto"/>
              <w:jc w:val="both"/>
              <w:rPr>
                <w:rFonts w:cs="Times New Roman"/>
                <w:szCs w:val="28"/>
              </w:rPr>
            </w:pPr>
            <w:r w:rsidRPr="001330B7">
              <w:rPr>
                <w:rFonts w:cs="Times New Roman"/>
                <w:szCs w:val="28"/>
              </w:rPr>
              <w:t xml:space="preserve">Dự thảo thực hiện đúng giới hạn tại điểm b khoản 2 </w:t>
            </w:r>
            <w:r>
              <w:rPr>
                <w:rFonts w:cs="Times New Roman"/>
                <w:szCs w:val="28"/>
              </w:rPr>
              <w:t>Điều 26</w:t>
            </w:r>
            <w:r w:rsidRPr="001330B7">
              <w:rPr>
                <w:rFonts w:cs="Times New Roman"/>
                <w:szCs w:val="28"/>
              </w:rPr>
              <w:t xml:space="preserve"> Luật Phát triển đô thị số 18/2026/QH16; không điều chỉnh di tích, di sản được UNESCO công nhận hoặc ghi danh.</w:t>
            </w:r>
          </w:p>
        </w:tc>
      </w:tr>
    </w:tbl>
    <w:p w:rsidR="00AD508B" w:rsidRPr="001330B7" w:rsidRDefault="003F518F" w:rsidP="001330B7">
      <w:pPr>
        <w:pStyle w:val="Heading1"/>
        <w:spacing w:after="120" w:line="240" w:lineRule="auto"/>
        <w:ind w:firstLine="567"/>
        <w:jc w:val="both"/>
        <w:rPr>
          <w:rFonts w:ascii="Times New Roman" w:hAnsi="Times New Roman" w:cs="Times New Roman"/>
        </w:rPr>
      </w:pPr>
      <w:r>
        <w:rPr>
          <w:rFonts w:ascii="Times New Roman" w:eastAsia="Times New Roman" w:hAnsi="Times New Roman" w:cs="Times New Roman"/>
          <w:color w:val="000000"/>
        </w:rPr>
        <w:lastRenderedPageBreak/>
        <w:t>IV</w:t>
      </w:r>
      <w:r w:rsidR="009A25AA" w:rsidRPr="001330B7">
        <w:rPr>
          <w:rFonts w:ascii="Times New Roman" w:eastAsia="Times New Roman" w:hAnsi="Times New Roman" w:cs="Times New Roman"/>
          <w:color w:val="000000"/>
        </w:rPr>
        <w:t>. ĐỀ XUẤT, KIẾN NGHỊ</w:t>
      </w:r>
    </w:p>
    <w:p w:rsidR="00000000" w:rsidRDefault="009A25AA" w:rsidP="003F518F">
      <w:pPr>
        <w:spacing w:before="120" w:after="480" w:line="240" w:lineRule="auto"/>
        <w:jc w:val="both"/>
        <w:rPr>
          <w:rFonts w:cs="Times New Roman"/>
          <w:szCs w:val="28"/>
        </w:rPr>
      </w:pPr>
      <w:r w:rsidRPr="001330B7">
        <w:rPr>
          <w:rFonts w:cs="Times New Roman"/>
          <w:szCs w:val="28"/>
        </w:rPr>
        <w:t xml:space="preserve">Đề nghị tiếp tục hoàn thiện và trình ban hành Quyết định theo hướng: (1) quy định khung quản lý thống nhất trong đúng phạm vi điểm b khoản 2 </w:t>
      </w:r>
      <w:r w:rsidR="003F518F">
        <w:rPr>
          <w:rFonts w:cs="Times New Roman"/>
          <w:szCs w:val="28"/>
        </w:rPr>
        <w:t>Điều 26</w:t>
      </w:r>
      <w:r w:rsidRPr="001330B7">
        <w:rPr>
          <w:rFonts w:cs="Times New Roman"/>
          <w:szCs w:val="28"/>
        </w:rPr>
        <w:t xml:space="preserve"> Luật Phát triển đô thị số 18/2026/QH16; (2) chuẩn hóa hồ sơ quản lý, dữ l</w:t>
      </w:r>
      <w:r w:rsidRPr="001330B7">
        <w:rPr>
          <w:rFonts w:cs="Times New Roman"/>
          <w:szCs w:val="28"/>
        </w:rPr>
        <w:t>iệu và nguyên tắc cập nhật theo hướng tận dụng tài liệu hiện có; (3) sử dụng đúng thuật ngữ của pháp luật di sản văn hóa, kiến trúc, xây dựng và quy hoạch; (4) phân định rõ trách nhiệm của Sở Văn hóa và Thể thao, Sở Quy hoạch - Kiến trúc, Sở Xây dựng và Ủy</w:t>
      </w:r>
      <w:r w:rsidRPr="001330B7">
        <w:rPr>
          <w:rFonts w:cs="Times New Roman"/>
          <w:szCs w:val="28"/>
        </w:rPr>
        <w:t xml:space="preserve"> ban nhân dân cấp xã nhưng không làm thay đổi thẩm quyền chuyên ngành; (5) không tạo thủ tục hành chính mới, không yêu cầu nộp lại tài liệu cơ quan nhà nước đã có; (6) định kỳ rà soát để cập nhật khi pháp luật chuyên ngành có thay đổi.</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4702"/>
        <w:gridCol w:w="4702"/>
      </w:tblGrid>
      <w:tr w:rsidR="003F518F" w:rsidRPr="002D503D" w:rsidTr="00194E28">
        <w:trPr>
          <w:jc w:val="center"/>
        </w:trPr>
        <w:tc>
          <w:tcPr>
            <w:tcW w:w="4702" w:type="dxa"/>
          </w:tcPr>
          <w:p w:rsidR="003F518F" w:rsidRPr="002D503D" w:rsidRDefault="003F518F" w:rsidP="00C44225">
            <w:pPr>
              <w:spacing w:line="240" w:lineRule="auto"/>
              <w:ind w:firstLine="28"/>
              <w:contextualSpacing/>
              <w:rPr>
                <w:rFonts w:cs="Times New Roman"/>
                <w:sz w:val="24"/>
                <w:szCs w:val="24"/>
              </w:rPr>
            </w:pPr>
            <w:r w:rsidRPr="002D503D">
              <w:rPr>
                <w:rFonts w:cs="Times New Roman"/>
                <w:b/>
                <w:i/>
                <w:sz w:val="24"/>
                <w:szCs w:val="24"/>
              </w:rPr>
              <w:t>Nơi nhận:</w:t>
            </w:r>
            <w:r w:rsidRPr="002D503D">
              <w:rPr>
                <w:rFonts w:cs="Times New Roman"/>
                <w:b/>
                <w:sz w:val="24"/>
                <w:szCs w:val="24"/>
              </w:rPr>
              <w:br/>
            </w:r>
            <w:r w:rsidRPr="002D503D">
              <w:rPr>
                <w:rFonts w:cs="Times New Roman"/>
                <w:sz w:val="24"/>
                <w:szCs w:val="24"/>
              </w:rPr>
              <w:t xml:space="preserve">- </w:t>
            </w:r>
            <w:r w:rsidR="00C44225">
              <w:rPr>
                <w:rFonts w:cs="Times New Roman"/>
                <w:sz w:val="24"/>
                <w:szCs w:val="24"/>
              </w:rPr>
              <w:t>Như trên;</w:t>
            </w:r>
            <w:bookmarkStart w:id="0" w:name="_GoBack"/>
            <w:bookmarkEnd w:id="0"/>
            <w:r w:rsidRPr="002D503D">
              <w:rPr>
                <w:rFonts w:cs="Times New Roman"/>
                <w:sz w:val="24"/>
                <w:szCs w:val="24"/>
              </w:rPr>
              <w:br/>
              <w:t>- Sở Tư pháp;</w:t>
            </w:r>
            <w:r w:rsidRPr="002D503D">
              <w:rPr>
                <w:rFonts w:cs="Times New Roman"/>
                <w:sz w:val="24"/>
                <w:szCs w:val="24"/>
              </w:rPr>
              <w:br/>
            </w:r>
            <w:r>
              <w:rPr>
                <w:rFonts w:cs="Times New Roman"/>
                <w:sz w:val="24"/>
                <w:szCs w:val="24"/>
              </w:rPr>
              <w:t>- Lãnh đạo Sở;</w:t>
            </w:r>
            <w:r>
              <w:rPr>
                <w:rFonts w:cs="Times New Roman"/>
                <w:sz w:val="24"/>
                <w:szCs w:val="24"/>
              </w:rPr>
              <w:br/>
              <w:t>- Lưu: VT, DSVH.</w:t>
            </w:r>
          </w:p>
        </w:tc>
        <w:tc>
          <w:tcPr>
            <w:tcW w:w="4702" w:type="dxa"/>
          </w:tcPr>
          <w:p w:rsidR="003F518F" w:rsidRPr="002D503D" w:rsidRDefault="003F518F" w:rsidP="00194E28">
            <w:pPr>
              <w:ind w:firstLine="0"/>
              <w:jc w:val="center"/>
              <w:rPr>
                <w:rFonts w:cs="Times New Roman"/>
                <w:szCs w:val="28"/>
              </w:rPr>
            </w:pPr>
            <w:r w:rsidRPr="002D503D">
              <w:rPr>
                <w:rFonts w:cs="Times New Roman"/>
                <w:b/>
                <w:szCs w:val="28"/>
              </w:rPr>
              <w:t>KT. GIÁM ĐỐC</w:t>
            </w:r>
            <w:r w:rsidRPr="002D503D">
              <w:rPr>
                <w:rFonts w:cs="Times New Roman"/>
                <w:b/>
                <w:szCs w:val="28"/>
              </w:rPr>
              <w:br/>
              <w:t>PHÓ GIÁM ĐỐC</w:t>
            </w:r>
            <w:r w:rsidRPr="002D503D">
              <w:rPr>
                <w:rFonts w:cs="Times New Roman"/>
                <w:b/>
                <w:szCs w:val="28"/>
              </w:rPr>
              <w:br/>
            </w:r>
          </w:p>
        </w:tc>
      </w:tr>
    </w:tbl>
    <w:p w:rsidR="003F518F" w:rsidRDefault="003F518F" w:rsidP="003F518F">
      <w:pPr>
        <w:spacing w:before="120" w:after="480" w:line="240" w:lineRule="auto"/>
        <w:ind w:firstLine="0"/>
        <w:jc w:val="both"/>
      </w:pPr>
    </w:p>
    <w:sectPr w:rsidR="003F518F" w:rsidSect="003F518F">
      <w:headerReference w:type="default" r:id="rId8"/>
      <w:pgSz w:w="12240" w:h="15840"/>
      <w:pgMar w:top="1418" w:right="1134" w:bottom="1418"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5AA" w:rsidRDefault="009A25AA">
      <w:pPr>
        <w:spacing w:line="240" w:lineRule="auto"/>
      </w:pPr>
      <w:r>
        <w:separator/>
      </w:r>
    </w:p>
  </w:endnote>
  <w:endnote w:type="continuationSeparator" w:id="0">
    <w:p w:rsidR="009A25AA" w:rsidRDefault="009A25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5AA" w:rsidRDefault="009A25AA">
      <w:pPr>
        <w:spacing w:line="240" w:lineRule="auto"/>
      </w:pPr>
      <w:r>
        <w:separator/>
      </w:r>
    </w:p>
  </w:footnote>
  <w:footnote w:type="continuationSeparator" w:id="0">
    <w:p w:rsidR="009A25AA" w:rsidRDefault="009A25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529564"/>
      <w:docPartObj>
        <w:docPartGallery w:val="Page Numbers (Top of Page)"/>
        <w:docPartUnique/>
      </w:docPartObj>
    </w:sdtPr>
    <w:sdtEndPr>
      <w:rPr>
        <w:noProof/>
      </w:rPr>
    </w:sdtEndPr>
    <w:sdtContent>
      <w:p w:rsidR="003F518F" w:rsidRDefault="003F518F">
        <w:pPr>
          <w:pStyle w:val="Header"/>
          <w:jc w:val="center"/>
        </w:pPr>
        <w:r>
          <w:fldChar w:fldCharType="begin"/>
        </w:r>
        <w:r>
          <w:instrText xml:space="preserve"> PAGE   \* MERGEFORMAT </w:instrText>
        </w:r>
        <w:r>
          <w:fldChar w:fldCharType="separate"/>
        </w:r>
        <w:r w:rsidR="00C44225">
          <w:rPr>
            <w:noProof/>
          </w:rPr>
          <w:t>8</w:t>
        </w:r>
        <w:r>
          <w:rPr>
            <w:noProof/>
          </w:rPr>
          <w:fldChar w:fldCharType="end"/>
        </w:r>
      </w:p>
    </w:sdtContent>
  </w:sdt>
  <w:p w:rsidR="003F518F" w:rsidRDefault="003F51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330B7"/>
    <w:rsid w:val="0015074B"/>
    <w:rsid w:val="0029639D"/>
    <w:rsid w:val="00326F90"/>
    <w:rsid w:val="003F518F"/>
    <w:rsid w:val="00661B71"/>
    <w:rsid w:val="009A25AA"/>
    <w:rsid w:val="00AA1D8D"/>
    <w:rsid w:val="00AD508B"/>
    <w:rsid w:val="00B47730"/>
    <w:rsid w:val="00C4422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0DE452"/>
  <w14:defaultImageDpi w14:val="300"/>
  <w15:docId w15:val="{7BCDD1C8-9E5A-4014-ADB4-1CABCE5BB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ind w:firstLine="567"/>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120" w:after="60"/>
      <w:ind w:firstLine="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after="60"/>
      <w:ind w:firstLine="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120" w:after="60"/>
      <w:ind w:firstLine="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before="120" w:after="60" w:line="240" w:lineRule="auto"/>
      <w:ind w:firstLine="0"/>
      <w:contextualSpacing/>
    </w:pPr>
    <w:rPr>
      <w:rFonts w:asciiTheme="majorHAnsi" w:eastAsiaTheme="majorEastAsia" w:hAnsiTheme="majorHAnsi" w:cstheme="majorBidi"/>
      <w:b/>
      <w:color w:val="17365D" w:themeColor="text2" w:themeShade="BF"/>
      <w:spacing w:val="5"/>
      <w:kern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3F35CB-AD52-4862-9A7B-6DBDFBBBB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2138</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5</cp:revision>
  <dcterms:created xsi:type="dcterms:W3CDTF">2013-12-23T23:15:00Z</dcterms:created>
  <dcterms:modified xsi:type="dcterms:W3CDTF">2026-08-28T03:27:00Z</dcterms:modified>
  <cp:category/>
</cp:coreProperties>
</file>