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7"/>
        <w:tblW w:w="9781" w:type="dxa"/>
        <w:tblLook w:val="04A0" w:firstRow="1" w:lastRow="0" w:firstColumn="1" w:lastColumn="0" w:noHBand="0" w:noVBand="1"/>
      </w:tblPr>
      <w:tblGrid>
        <w:gridCol w:w="3747"/>
        <w:gridCol w:w="6034"/>
      </w:tblGrid>
      <w:tr w:rsidR="00742436" w:rsidRPr="0032157C" w:rsidTr="00194E28">
        <w:tc>
          <w:tcPr>
            <w:tcW w:w="3747" w:type="dxa"/>
          </w:tcPr>
          <w:p w:rsidR="00742436" w:rsidRPr="0032157C" w:rsidRDefault="00742436" w:rsidP="00194E28">
            <w:pPr>
              <w:spacing w:after="0" w:line="240" w:lineRule="auto"/>
              <w:rPr>
                <w:rFonts w:cs="Times New Roman"/>
                <w:b/>
                <w:color w:val="000000" w:themeColor="text1"/>
                <w:sz w:val="26"/>
                <w:szCs w:val="26"/>
              </w:rPr>
            </w:pPr>
            <w:bookmarkStart w:id="0" w:name="_GoBack"/>
            <w:bookmarkEnd w:id="0"/>
            <w:r w:rsidRPr="0032157C">
              <w:rPr>
                <w:rFonts w:cs="Times New Roman"/>
                <w:color w:val="000000" w:themeColor="text1"/>
                <w:sz w:val="26"/>
                <w:szCs w:val="26"/>
              </w:rPr>
              <w:t xml:space="preserve">          </w:t>
            </w:r>
            <w:r w:rsidRPr="0032157C">
              <w:rPr>
                <w:rFonts w:cs="Times New Roman"/>
                <w:b/>
                <w:color w:val="000000" w:themeColor="text1"/>
                <w:sz w:val="26"/>
                <w:szCs w:val="26"/>
              </w:rPr>
              <w:t>ỦY BAN NHÂN DÂN</w:t>
            </w:r>
          </w:p>
          <w:p w:rsidR="00742436" w:rsidRPr="0032157C" w:rsidRDefault="00742436" w:rsidP="00194E28">
            <w:pPr>
              <w:spacing w:after="0" w:line="240" w:lineRule="auto"/>
              <w:jc w:val="center"/>
              <w:rPr>
                <w:rFonts w:cs="Times New Roman"/>
                <w:b/>
                <w:color w:val="000000" w:themeColor="text1"/>
                <w:sz w:val="26"/>
                <w:szCs w:val="26"/>
              </w:rPr>
            </w:pPr>
            <w:r w:rsidRPr="0032157C">
              <w:rPr>
                <w:rFonts w:cs="Times New Roman"/>
                <w:b/>
                <w:color w:val="000000" w:themeColor="text1"/>
                <w:sz w:val="26"/>
                <w:szCs w:val="26"/>
              </w:rPr>
              <w:t>THÀNH PHỐ HỒ CHÍ MINH</w:t>
            </w:r>
          </w:p>
          <w:p w:rsidR="00742436" w:rsidRPr="0032157C" w:rsidRDefault="00742436" w:rsidP="00194E28">
            <w:pPr>
              <w:spacing w:after="0" w:line="240" w:lineRule="auto"/>
              <w:jc w:val="center"/>
              <w:rPr>
                <w:rFonts w:cs="Times New Roman"/>
                <w:b/>
                <w:color w:val="000000" w:themeColor="text1"/>
                <w:sz w:val="26"/>
                <w:szCs w:val="26"/>
              </w:rPr>
            </w:pPr>
            <w:r w:rsidRPr="0032157C">
              <w:rPr>
                <w:rFonts w:cs="Times New Roman"/>
                <w:noProof/>
                <w:color w:val="000000" w:themeColor="text1"/>
                <w:sz w:val="26"/>
                <w:szCs w:val="26"/>
              </w:rPr>
              <mc:AlternateContent>
                <mc:Choice Requires="wps">
                  <w:drawing>
                    <wp:anchor distT="0" distB="0" distL="114300" distR="114300" simplePos="0" relativeHeight="251659264" behindDoc="0" locked="0" layoutInCell="1" allowOverlap="1" wp14:anchorId="3EFEE8B0" wp14:editId="54316FB8">
                      <wp:simplePos x="0" y="0"/>
                      <wp:positionH relativeFrom="column">
                        <wp:posOffset>653415</wp:posOffset>
                      </wp:positionH>
                      <wp:positionV relativeFrom="paragraph">
                        <wp:posOffset>27940</wp:posOffset>
                      </wp:positionV>
                      <wp:extent cx="942975" cy="0"/>
                      <wp:effectExtent l="0" t="0" r="28575" b="19050"/>
                      <wp:wrapNone/>
                      <wp:docPr id="2" name="Straight Connector 2"/>
                      <wp:cNvGraphicFramePr/>
                      <a:graphic xmlns:a="http://schemas.openxmlformats.org/drawingml/2006/main">
                        <a:graphicData uri="http://schemas.microsoft.com/office/word/2010/wordprocessingShape">
                          <wps:wsp>
                            <wps:cNvCnPr/>
                            <wps:spPr bwMode="auto">
                              <a:xfrm>
                                <a:off x="0" y="0"/>
                                <a:ext cx="9429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F91A93"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45pt,2.2pt" to="125.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" strokecolor="black [3040]"/>
                  </w:pict>
                </mc:Fallback>
              </mc:AlternateContent>
            </w:r>
          </w:p>
        </w:tc>
        <w:tc>
          <w:tcPr>
            <w:tcW w:w="6034" w:type="dxa"/>
          </w:tcPr>
          <w:p w:rsidR="00742436" w:rsidRPr="0032157C" w:rsidRDefault="00742436" w:rsidP="00194E28">
            <w:pPr>
              <w:spacing w:after="0" w:line="240" w:lineRule="auto"/>
              <w:jc w:val="center"/>
              <w:rPr>
                <w:rFonts w:cs="Times New Roman"/>
                <w:b/>
                <w:color w:val="000000" w:themeColor="text1"/>
                <w:sz w:val="26"/>
                <w:szCs w:val="26"/>
              </w:rPr>
            </w:pPr>
            <w:r w:rsidRPr="0032157C">
              <w:rPr>
                <w:rFonts w:cs="Times New Roman"/>
                <w:b/>
                <w:color w:val="000000" w:themeColor="text1"/>
                <w:sz w:val="26"/>
                <w:szCs w:val="26"/>
              </w:rPr>
              <w:t>CỘNG HÒA XÃ HỘI CHỦ NGHĨA VIỆT NAM</w:t>
            </w:r>
          </w:p>
          <w:p w:rsidR="00742436" w:rsidRPr="0032157C" w:rsidRDefault="00742436" w:rsidP="00194E28">
            <w:pPr>
              <w:spacing w:after="0" w:line="240" w:lineRule="auto"/>
              <w:jc w:val="center"/>
              <w:rPr>
                <w:rFonts w:cs="Times New Roman"/>
                <w:color w:val="000000" w:themeColor="text1"/>
                <w:spacing w:val="4"/>
                <w:sz w:val="26"/>
                <w:szCs w:val="26"/>
              </w:rPr>
            </w:pPr>
            <w:r w:rsidRPr="0032157C">
              <w:rPr>
                <w:rFonts w:cs="Times New Roman"/>
                <w:noProof/>
                <w:color w:val="000000" w:themeColor="text1"/>
                <w:spacing w:val="4"/>
                <w:sz w:val="26"/>
                <w:szCs w:val="26"/>
              </w:rPr>
              <mc:AlternateContent>
                <mc:Choice Requires="wps">
                  <w:drawing>
                    <wp:anchor distT="0" distB="0" distL="114300" distR="114300" simplePos="0" relativeHeight="251660288" behindDoc="0" locked="0" layoutInCell="1" allowOverlap="1" wp14:anchorId="0797C023" wp14:editId="63B2AD78">
                      <wp:simplePos x="0" y="0"/>
                      <wp:positionH relativeFrom="column">
                        <wp:posOffset>853440</wp:posOffset>
                      </wp:positionH>
                      <wp:positionV relativeFrom="paragraph">
                        <wp:posOffset>237186</wp:posOffset>
                      </wp:positionV>
                      <wp:extent cx="1948069" cy="0"/>
                      <wp:effectExtent l="0" t="0" r="33655" b="19050"/>
                      <wp:wrapNone/>
                      <wp:docPr id="3" name="Straight Connector 3"/>
                      <wp:cNvGraphicFramePr/>
                      <a:graphic xmlns:a="http://schemas.openxmlformats.org/drawingml/2006/main">
                        <a:graphicData uri="http://schemas.microsoft.com/office/word/2010/wordprocessingShape">
                          <wps:wsp>
                            <wps:cNvCnPr/>
                            <wps:spPr bwMode="auto">
                              <a:xfrm>
                                <a:off x="0" y="0"/>
                                <a:ext cx="1948069"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EFE1DD"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2pt,18.7pt" to="220.6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" strokecolor="black [3040]"/>
                  </w:pict>
                </mc:Fallback>
              </mc:AlternateContent>
            </w:r>
            <w:r w:rsidRPr="0032157C">
              <w:rPr>
                <w:rFonts w:cs="Times New Roman"/>
                <w:b/>
                <w:color w:val="000000" w:themeColor="text1"/>
                <w:spacing w:val="4"/>
                <w:sz w:val="26"/>
                <w:szCs w:val="26"/>
              </w:rPr>
              <w:t xml:space="preserve">Độc lập </w:t>
            </w:r>
            <w:r w:rsidRPr="0032157C">
              <w:rPr>
                <w:rFonts w:cs="Times New Roman"/>
                <w:color w:val="000000" w:themeColor="text1"/>
                <w:spacing w:val="4"/>
                <w:sz w:val="26"/>
                <w:szCs w:val="26"/>
              </w:rPr>
              <w:t>-</w:t>
            </w:r>
            <w:r w:rsidRPr="0032157C">
              <w:rPr>
                <w:rFonts w:cs="Times New Roman"/>
                <w:b/>
                <w:color w:val="000000" w:themeColor="text1"/>
                <w:spacing w:val="4"/>
                <w:sz w:val="26"/>
                <w:szCs w:val="26"/>
              </w:rPr>
              <w:t xml:space="preserve"> Tự do </w:t>
            </w:r>
            <w:r w:rsidRPr="0032157C">
              <w:rPr>
                <w:rFonts w:cs="Times New Roman"/>
                <w:color w:val="000000" w:themeColor="text1"/>
                <w:spacing w:val="4"/>
                <w:sz w:val="26"/>
                <w:szCs w:val="26"/>
              </w:rPr>
              <w:t>-</w:t>
            </w:r>
            <w:r w:rsidRPr="0032157C">
              <w:rPr>
                <w:rFonts w:cs="Times New Roman"/>
                <w:b/>
                <w:color w:val="000000" w:themeColor="text1"/>
                <w:spacing w:val="4"/>
                <w:sz w:val="26"/>
                <w:szCs w:val="26"/>
              </w:rPr>
              <w:t xml:space="preserve"> Hạnh phúc</w:t>
            </w:r>
          </w:p>
        </w:tc>
      </w:tr>
      <w:tr w:rsidR="00742436" w:rsidRPr="0032157C" w:rsidTr="00194E28">
        <w:tc>
          <w:tcPr>
            <w:tcW w:w="3747" w:type="dxa"/>
          </w:tcPr>
          <w:p w:rsidR="00742436" w:rsidRDefault="00742436" w:rsidP="00194E28">
            <w:pPr>
              <w:jc w:val="center"/>
            </w:pPr>
            <w:r>
              <w:rPr>
                <w:sz w:val="26"/>
              </w:rPr>
              <w:t>Số: …/2026/QĐ-UBND</w:t>
            </w:r>
          </w:p>
        </w:tc>
        <w:tc>
          <w:tcPr>
            <w:tcW w:w="6034" w:type="dxa"/>
          </w:tcPr>
          <w:p w:rsidR="00742436" w:rsidRPr="0032157C" w:rsidRDefault="00742436" w:rsidP="00194E28">
            <w:pPr>
              <w:spacing w:after="0" w:line="240" w:lineRule="auto"/>
              <w:jc w:val="center"/>
              <w:rPr>
                <w:rFonts w:cs="Times New Roman"/>
                <w:color w:val="000000" w:themeColor="text1"/>
                <w:sz w:val="26"/>
                <w:szCs w:val="26"/>
              </w:rPr>
            </w:pPr>
            <w:r w:rsidRPr="0032157C">
              <w:rPr>
                <w:rFonts w:cs="Times New Roman"/>
                <w:i/>
                <w:color w:val="000000" w:themeColor="text1"/>
                <w:sz w:val="26"/>
                <w:szCs w:val="26"/>
              </w:rPr>
              <w:t>Thành phố Hồ Chí Minh, ngày … tháng … năm 2026</w:t>
            </w:r>
          </w:p>
        </w:tc>
      </w:tr>
    </w:tbl>
    <w:tbl>
      <w:tblPr>
        <w:tblW w:w="0" w:type="auto"/>
        <w:tblInd w:w="565" w:type="dxa"/>
        <w:tblBorders>
          <w:top w:val="nil"/>
          <w:left w:val="nil"/>
          <w:bottom w:val="nil"/>
          <w:right w:val="nil"/>
          <w:insideH w:val="nil"/>
          <w:insideV w:val="nil"/>
        </w:tblBorders>
        <w:tblLayout w:type="fixed"/>
        <w:tblLook w:val="04A0" w:firstRow="1" w:lastRow="0" w:firstColumn="1" w:lastColumn="0" w:noHBand="0" w:noVBand="1"/>
      </w:tblPr>
      <w:tblGrid>
        <w:gridCol w:w="2268"/>
        <w:gridCol w:w="2268"/>
      </w:tblGrid>
      <w:tr w:rsidR="00742436" w:rsidTr="00742436">
        <w:tc>
          <w:tcPr>
            <w:tcW w:w="2268" w:type="dxa"/>
            <w:tcBorders>
              <w:top w:val="single" w:sz="8" w:space="0" w:color="000000"/>
              <w:left w:val="single" w:sz="8" w:space="0" w:color="000000"/>
              <w:bottom w:val="single" w:sz="8" w:space="0" w:color="000000"/>
              <w:right w:val="single" w:sz="8" w:space="0" w:color="000000"/>
            </w:tcBorders>
            <w:vAlign w:val="center"/>
          </w:tcPr>
          <w:p w:rsidR="00742436" w:rsidRDefault="00742436" w:rsidP="00194E28">
            <w:pPr>
              <w:spacing w:before="40" w:after="40"/>
              <w:jc w:val="center"/>
            </w:pPr>
            <w:r>
              <w:rPr>
                <w:b/>
                <w:sz w:val="26"/>
              </w:rPr>
              <w:t>DỰ THẢO</w:t>
            </w:r>
          </w:p>
        </w:tc>
        <w:tc>
          <w:tcPr>
            <w:tcW w:w="2268" w:type="dxa"/>
          </w:tcPr>
          <w:p w:rsidR="00742436" w:rsidRDefault="00742436" w:rsidP="00194E28"/>
        </w:tc>
      </w:tr>
    </w:tbl>
    <w:p w:rsidR="00136D93" w:rsidRDefault="00243BFF" w:rsidP="00742436">
      <w:pPr>
        <w:spacing w:before="120" w:after="120" w:line="240" w:lineRule="auto"/>
        <w:jc w:val="center"/>
      </w:pPr>
      <w:r>
        <w:rPr>
          <w:b/>
        </w:rPr>
        <w:t>QUYẾT ĐỊNH</w:t>
      </w:r>
    </w:p>
    <w:p w:rsidR="00136D93" w:rsidRDefault="00243BFF" w:rsidP="00742436">
      <w:pPr>
        <w:spacing w:before="120" w:after="120" w:line="240" w:lineRule="auto"/>
        <w:jc w:val="center"/>
      </w:pPr>
      <w:r>
        <w:rPr>
          <w:b/>
        </w:rPr>
        <w:t xml:space="preserve">Ban hành </w:t>
      </w:r>
      <w:r w:rsidR="002D731D">
        <w:rPr>
          <w:b/>
        </w:rPr>
        <w:t>quy định</w:t>
      </w:r>
      <w:r>
        <w:rPr>
          <w:b/>
        </w:rPr>
        <w:t xml:space="preserve"> yêu cầu, điều kiện, hồ sơ quản lý, biện pháp bảo vệ, bảo quản, tu bổ, phục hồi di tích, cải tạo công trình kiến trúc có giá trị trên địa bàn Thành phố Hồ Chí Minh</w:t>
      </w:r>
    </w:p>
    <w:p w:rsidR="00136D93" w:rsidRDefault="00243BFF" w:rsidP="00971E72">
      <w:pPr>
        <w:spacing w:before="240" w:after="120" w:line="240" w:lineRule="auto"/>
        <w:ind w:firstLine="567"/>
        <w:jc w:val="both"/>
      </w:pPr>
      <w:r>
        <w:rPr>
          <w:i/>
        </w:rPr>
        <w:t>Căn cứ Luật Tổ chức chính quyền địa phương số 72/2025/QH15;</w:t>
      </w:r>
    </w:p>
    <w:p w:rsidR="00136D93" w:rsidRDefault="00243BFF" w:rsidP="00742436">
      <w:pPr>
        <w:spacing w:before="120" w:after="120" w:line="240" w:lineRule="auto"/>
        <w:ind w:firstLine="567"/>
        <w:jc w:val="both"/>
      </w:pPr>
      <w:r>
        <w:rPr>
          <w:i/>
        </w:rPr>
        <w:t>Căn cứ Luật Phát triển đô thị số …/2026/QH16;</w:t>
      </w:r>
    </w:p>
    <w:p w:rsidR="00136D93" w:rsidRDefault="00243BFF" w:rsidP="00742436">
      <w:pPr>
        <w:spacing w:before="120" w:after="120" w:line="240" w:lineRule="auto"/>
        <w:ind w:firstLine="567"/>
        <w:jc w:val="both"/>
      </w:pPr>
      <w:r>
        <w:rPr>
          <w:i/>
        </w:rPr>
        <w:t>Căn cứ Luật Di sản văn hóa số 45/2024/QH15;</w:t>
      </w:r>
    </w:p>
    <w:p w:rsidR="00136D93" w:rsidRDefault="00243BFF" w:rsidP="00742436">
      <w:pPr>
        <w:spacing w:before="120" w:after="120" w:line="240" w:lineRule="auto"/>
        <w:ind w:firstLine="567"/>
        <w:jc w:val="both"/>
      </w:pPr>
      <w:r>
        <w:rPr>
          <w:i/>
        </w:rPr>
        <w:t>Căn cứ Luật Kiến trúc số 40/2019/QH14;</w:t>
      </w:r>
    </w:p>
    <w:p w:rsidR="00136D93" w:rsidRDefault="00243BFF" w:rsidP="00742436">
      <w:pPr>
        <w:spacing w:before="120" w:after="120" w:line="240" w:lineRule="auto"/>
        <w:ind w:firstLine="567"/>
        <w:jc w:val="both"/>
      </w:pPr>
      <w:r>
        <w:rPr>
          <w:i/>
        </w:rPr>
        <w:t>Căn cứ Luật Xây dựng số 135/2025/QH15;</w:t>
      </w:r>
    </w:p>
    <w:p w:rsidR="00136D93" w:rsidRDefault="00243BFF" w:rsidP="00742436">
      <w:pPr>
        <w:spacing w:before="120" w:after="120" w:line="240" w:lineRule="auto"/>
        <w:ind w:firstLine="567"/>
        <w:jc w:val="both"/>
      </w:pPr>
      <w:r>
        <w:rPr>
          <w:i/>
        </w:rPr>
        <w:t>Căn cứ Nghị định số 85/2020/NĐ-CP của Chính phủ quy định chi tiết một số điều của Luật Kiến trúc;</w:t>
      </w:r>
    </w:p>
    <w:p w:rsidR="00136D93" w:rsidRDefault="00243BFF" w:rsidP="00742436">
      <w:pPr>
        <w:spacing w:before="120" w:after="120" w:line="240" w:lineRule="auto"/>
        <w:ind w:firstLine="567"/>
        <w:jc w:val="both"/>
      </w:pPr>
      <w:r>
        <w:rPr>
          <w:i/>
        </w:rPr>
        <w:t>Căn cứ Nghị định số 208/2025/NĐ-CP của Chính phủ quy định thẩm quyền, trình tự, thủ tục, hồ sơ lập, thẩm định, phê duyệt quy hoạch khảo cổ; quy hoạch, dự án bảo quản, tu bổ, phục hồi di tích lịch sử - văn hóa, danh lam thắng cảnh; dự án đầu tư xây dựng, xây dựng công trình, sửa chữa, cải tạo, xây dựng nhà ở riêng lẻ nằm trong, nằm ngoài khu vực bảo vệ di tích lịch sử - văn hóa, danh lam thắng cảnh, di sản thế giới; dự án đầu tư xây dựng, cải tạo, nâng cấp công trình kiến trúc hạ tầng kỹ thuật và trưng bày bảo tàng công lập;</w:t>
      </w:r>
    </w:p>
    <w:p w:rsidR="00136D93" w:rsidRDefault="00243BFF" w:rsidP="00742436">
      <w:pPr>
        <w:spacing w:before="120" w:after="120" w:line="240" w:lineRule="auto"/>
        <w:ind w:firstLine="567"/>
        <w:jc w:val="both"/>
      </w:pPr>
      <w:r>
        <w:rPr>
          <w:i/>
        </w:rPr>
        <w:t>Căn cứ Nghị định số 308/2025/NĐ-CP của Chính phủ quy định chi tiết một số điều và biện pháp tổ chức, hướng dẫn thi hành Luật Di sản văn hóa;</w:t>
      </w:r>
    </w:p>
    <w:p w:rsidR="00136D93" w:rsidRDefault="00243BFF" w:rsidP="00742436">
      <w:pPr>
        <w:spacing w:before="120" w:after="120" w:line="240" w:lineRule="auto"/>
        <w:ind w:firstLine="567"/>
        <w:jc w:val="both"/>
      </w:pPr>
      <w:r>
        <w:rPr>
          <w:i/>
        </w:rPr>
        <w:t>Theo đề nghị của Giám đốc Sở Văn hóa và Thể thao tại Tờ trình số …/TTr-SVHTT ngày … tháng … năm 2026;</w:t>
      </w:r>
    </w:p>
    <w:p w:rsidR="00742436" w:rsidRDefault="00243BFF" w:rsidP="00742436">
      <w:pPr>
        <w:spacing w:before="120" w:after="120" w:line="240" w:lineRule="auto"/>
        <w:ind w:firstLine="567"/>
        <w:jc w:val="both"/>
      </w:pPr>
      <w:r>
        <w:rPr>
          <w:i/>
        </w:rPr>
        <w:t xml:space="preserve">Ủy ban nhân dân Thành phố Hồ Chí Minh ban hành Quyết định ban hành </w:t>
      </w:r>
      <w:r w:rsidR="002D731D">
        <w:rPr>
          <w:i/>
        </w:rPr>
        <w:t>quy định</w:t>
      </w:r>
      <w:r>
        <w:rPr>
          <w:i/>
        </w:rPr>
        <w:t xml:space="preserve"> yêu cầu, điều kiện, hồ sơ quản lý, biện pháp bảo vệ, bảo quản, tu bổ, phục hồi di tích, cải tạo công trình kiến trúc có giá trị trên địa bàn Thành phố Hồ Chí Minh.</w:t>
      </w:r>
    </w:p>
    <w:p w:rsidR="00136D93" w:rsidRDefault="00243BFF" w:rsidP="00742436">
      <w:pPr>
        <w:spacing w:before="120" w:after="120" w:line="240" w:lineRule="auto"/>
        <w:ind w:firstLine="567"/>
        <w:jc w:val="both"/>
      </w:pPr>
      <w:r>
        <w:rPr>
          <w:b/>
        </w:rPr>
        <w:t xml:space="preserve">Điều 1. </w:t>
      </w:r>
      <w:r>
        <w:t xml:space="preserve">Ban hành kèm theo Quyết định này </w:t>
      </w:r>
      <w:r w:rsidR="002D731D">
        <w:t>quy định</w:t>
      </w:r>
      <w:r>
        <w:t xml:space="preserve"> yêu cầu, điều kiện, hồ sơ quản lý, biện pháp bảo vệ, bảo quản, tu bổ, phục hồi di tích, cải tạo công trình kiến trúc có giá trị trên địa bàn Thành phố Hồ Chí Minh.</w:t>
      </w:r>
    </w:p>
    <w:p w:rsidR="00136D93" w:rsidRDefault="00243BFF" w:rsidP="00742436">
      <w:pPr>
        <w:keepNext/>
        <w:spacing w:before="120" w:after="120" w:line="240" w:lineRule="auto"/>
        <w:ind w:firstLine="567"/>
        <w:jc w:val="both"/>
      </w:pPr>
      <w:r>
        <w:rPr>
          <w:b/>
        </w:rPr>
        <w:lastRenderedPageBreak/>
        <w:t>Điều 2. Điều khoản chuyển tiếp</w:t>
      </w:r>
    </w:p>
    <w:p w:rsidR="00136D93" w:rsidRDefault="00243BFF" w:rsidP="00742436">
      <w:pPr>
        <w:spacing w:before="120" w:after="120" w:line="240" w:lineRule="auto"/>
        <w:ind w:firstLine="567"/>
        <w:jc w:val="both"/>
      </w:pPr>
      <w:r>
        <w:t xml:space="preserve">1. Hồ sơ quản lý di tích, công trình kiến trúc có giá trị đã được lập trước ngày Quyết định này có hiệu lực tiếp tục được sử dụng. Danh mục công trình kiến trúc có giá trị, hồ sơ đánh giá, phân loại, yêu cầu quản lý kèm theo danh mục, quy chế quản lý kiến trúc, quy hoạch, thiết kế đô thị và hồ sơ sửa chữa, cải tạo có liên quan đã được cơ quan có thẩm quyền phê duyệt, ban hành hoặc chấp thuận trước ngày Quyết định này có hiệu lực tiếp tục được thực hiện theo văn bản đã ban hành. Việc chuẩn hóa, cập nhật dữ liệu theo </w:t>
      </w:r>
      <w:r w:rsidR="002D731D">
        <w:t>quy định</w:t>
      </w:r>
      <w:r>
        <w:t xml:space="preserve"> này không làm thay đổi giá trị pháp lý của hồ sơ, quyết định, văn bản đã được cơ quan có thẩm quyền lập, phê duyệt, ban hành hoặc chấp thuận hợp pháp; không yêu cầu tổ chức, cá nhân nộp lại tài liệu mà cơ quan nhà nước đã có hoặc có thể khai thác từ cơ sở dữ liệu dùng chung.</w:t>
      </w:r>
    </w:p>
    <w:p w:rsidR="00136D93" w:rsidRDefault="00243BFF" w:rsidP="00742436">
      <w:pPr>
        <w:spacing w:before="120" w:after="120" w:line="240" w:lineRule="auto"/>
        <w:ind w:firstLine="567"/>
        <w:jc w:val="both"/>
      </w:pPr>
      <w:r>
        <w:t xml:space="preserve">2. Dự án, báo cáo, thiết kế, phương án, giấy phép và các công việc đã được phê duyệt, chấp thuận hoặc cấp phép trước ngày Quyết định này có hiệu lực tiếp tục thực hiện theo hồ sơ, văn bản đã được cơ quan có thẩm quyền phê duyệt, chấp thuận hoặc cấp phép; thông tin, tài liệu phát sinh sau khi hoàn thành được cập nhật vào hồ sơ quản lý theo </w:t>
      </w:r>
      <w:r w:rsidR="002D731D">
        <w:t>quy định</w:t>
      </w:r>
      <w:r>
        <w:t xml:space="preserve"> ban hành kèm theo Quyết định này.</w:t>
      </w:r>
    </w:p>
    <w:p w:rsidR="00136D93" w:rsidRDefault="00243BFF" w:rsidP="00742436">
      <w:pPr>
        <w:spacing w:before="120" w:after="120" w:line="240" w:lineRule="auto"/>
        <w:ind w:firstLine="567"/>
        <w:jc w:val="both"/>
      </w:pPr>
      <w:r>
        <w:t>3. Hồ sơ thủ tục hành chính đã được cơ quan có thẩm quyền tiếp nhận trước ngày Quyết định này có hiệu lực được giải quyết theo quy định của pháp luật áp dụng tại thời điểm tiếp nhận, trừ trường hợp pháp luật có quy định chuyển tiếp khác.</w:t>
      </w:r>
    </w:p>
    <w:p w:rsidR="00136D93" w:rsidRDefault="00243BFF" w:rsidP="00742436">
      <w:pPr>
        <w:keepNext/>
        <w:spacing w:before="120" w:after="120" w:line="240" w:lineRule="auto"/>
        <w:ind w:firstLine="567"/>
        <w:jc w:val="both"/>
      </w:pPr>
      <w:r>
        <w:rPr>
          <w:b/>
        </w:rPr>
        <w:t>Điều 3. Hiệu lực thi hành</w:t>
      </w:r>
    </w:p>
    <w:p w:rsidR="00136D93" w:rsidRDefault="00243BFF" w:rsidP="00742436">
      <w:pPr>
        <w:spacing w:before="120" w:after="120" w:line="240" w:lineRule="auto"/>
        <w:ind w:firstLine="567"/>
        <w:jc w:val="both"/>
      </w:pPr>
      <w:r>
        <w:t>Quyết định này có hiệu lực thi hành kể từ ngày ... tháng ... năm 2026.</w:t>
      </w:r>
    </w:p>
    <w:p w:rsidR="00136D93" w:rsidRDefault="00243BFF" w:rsidP="00742436">
      <w:pPr>
        <w:keepNext/>
        <w:spacing w:before="120" w:after="120" w:line="240" w:lineRule="auto"/>
        <w:ind w:firstLine="567"/>
        <w:jc w:val="both"/>
      </w:pPr>
      <w:r>
        <w:rPr>
          <w:b/>
        </w:rPr>
        <w:t>Điều 4. Tổ chức thực hiện</w:t>
      </w:r>
    </w:p>
    <w:p w:rsidR="00136D93" w:rsidRDefault="00243BFF" w:rsidP="00971E72">
      <w:pPr>
        <w:spacing w:before="120" w:after="120" w:line="240" w:lineRule="auto"/>
        <w:ind w:firstLine="567"/>
        <w:jc w:val="both"/>
      </w:pPr>
      <w:r>
        <w:t>Chánh Văn phòng Ủy ban nhân dân Thành phố, Giám đốc Sở Văn hóa và Thể thao, Giám đốc Sở Quy hoạch - Kiến trúc, Giám đốc Sở Xây dựng, Thủ trưởng các sở, ban, ngành Thành phố, Chủ tịch Ủy ban nhân dân cấp xã và cơ quan, tổ chức, cá nhân có liên quan chịu trách nhiệm thi hành Quyết định này./.</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6"/>
        <w:gridCol w:w="4536"/>
      </w:tblGrid>
      <w:tr w:rsidR="00136D93">
        <w:trPr>
          <w:jc w:val="center"/>
        </w:trPr>
        <w:tc>
          <w:tcPr>
            <w:tcW w:w="4536" w:type="dxa"/>
          </w:tcPr>
          <w:p w:rsidR="00136D93" w:rsidRDefault="00243BFF" w:rsidP="00971E72">
            <w:pPr>
              <w:spacing w:after="0" w:line="240" w:lineRule="auto"/>
              <w:contextualSpacing/>
            </w:pPr>
            <w:r>
              <w:rPr>
                <w:b/>
                <w:i/>
                <w:sz w:val="23"/>
              </w:rPr>
              <w:t>Nơi nhận:</w:t>
            </w:r>
          </w:p>
          <w:p w:rsidR="00136D93" w:rsidRDefault="00243BFF" w:rsidP="00971E72">
            <w:pPr>
              <w:spacing w:after="0" w:line="240" w:lineRule="auto"/>
              <w:contextualSpacing/>
            </w:pPr>
            <w:r>
              <w:rPr>
                <w:sz w:val="23"/>
              </w:rPr>
              <w:t>- Như Điều 4;</w:t>
            </w:r>
          </w:p>
          <w:p w:rsidR="00136D93" w:rsidRDefault="00243BFF" w:rsidP="00971E72">
            <w:pPr>
              <w:spacing w:after="0" w:line="240" w:lineRule="auto"/>
              <w:contextualSpacing/>
            </w:pPr>
            <w:r>
              <w:rPr>
                <w:sz w:val="23"/>
              </w:rPr>
              <w:t>- Bộ Văn hóa và Thể thao;</w:t>
            </w:r>
          </w:p>
          <w:p w:rsidR="00136D93" w:rsidRDefault="00243BFF" w:rsidP="00971E72">
            <w:pPr>
              <w:spacing w:after="0" w:line="240" w:lineRule="auto"/>
              <w:contextualSpacing/>
            </w:pPr>
            <w:r>
              <w:rPr>
                <w:sz w:val="23"/>
              </w:rPr>
              <w:t>- Cục Kiểm tra văn bản và Tổ chức</w:t>
            </w:r>
          </w:p>
          <w:p w:rsidR="00136D93" w:rsidRDefault="00243BFF" w:rsidP="00971E72">
            <w:pPr>
              <w:spacing w:after="0" w:line="240" w:lineRule="auto"/>
              <w:contextualSpacing/>
            </w:pPr>
            <w:r>
              <w:rPr>
                <w:sz w:val="23"/>
              </w:rPr>
              <w:t xml:space="preserve">  thi hành pháp luật - Bộ Tư pháp;</w:t>
            </w:r>
          </w:p>
          <w:p w:rsidR="00136D93" w:rsidRDefault="00243BFF" w:rsidP="00971E72">
            <w:pPr>
              <w:spacing w:after="0" w:line="240" w:lineRule="auto"/>
              <w:contextualSpacing/>
            </w:pPr>
            <w:r>
              <w:rPr>
                <w:sz w:val="23"/>
              </w:rPr>
              <w:t>- Cục Di sản văn hóa;</w:t>
            </w:r>
          </w:p>
          <w:p w:rsidR="00136D93" w:rsidRDefault="00243BFF" w:rsidP="00971E72">
            <w:pPr>
              <w:spacing w:after="0" w:line="240" w:lineRule="auto"/>
              <w:contextualSpacing/>
            </w:pPr>
            <w:r>
              <w:rPr>
                <w:sz w:val="23"/>
              </w:rPr>
              <w:t>- Thường trực Thành ủy;</w:t>
            </w:r>
          </w:p>
          <w:p w:rsidR="00136D93" w:rsidRDefault="00243BFF" w:rsidP="00971E72">
            <w:pPr>
              <w:spacing w:after="0" w:line="240" w:lineRule="auto"/>
              <w:contextualSpacing/>
            </w:pPr>
            <w:r>
              <w:rPr>
                <w:sz w:val="23"/>
              </w:rPr>
              <w:t>- Thường trực HĐND Thành phố;</w:t>
            </w:r>
          </w:p>
          <w:p w:rsidR="00136D93" w:rsidRDefault="00243BFF" w:rsidP="00971E72">
            <w:pPr>
              <w:spacing w:after="0" w:line="240" w:lineRule="auto"/>
              <w:contextualSpacing/>
            </w:pPr>
            <w:r>
              <w:rPr>
                <w:sz w:val="23"/>
              </w:rPr>
              <w:t>- TTUB: CT, các PCT;</w:t>
            </w:r>
          </w:p>
          <w:p w:rsidR="00136D93" w:rsidRDefault="00243BFF" w:rsidP="00971E72">
            <w:pPr>
              <w:spacing w:after="0" w:line="240" w:lineRule="auto"/>
              <w:contextualSpacing/>
            </w:pPr>
            <w:r>
              <w:rPr>
                <w:sz w:val="23"/>
              </w:rPr>
              <w:t>- Ủy ban MTTQ Việt Nam Thành phố;</w:t>
            </w:r>
          </w:p>
          <w:p w:rsidR="00136D93" w:rsidRDefault="00243BFF" w:rsidP="00971E72">
            <w:pPr>
              <w:spacing w:after="0" w:line="240" w:lineRule="auto"/>
              <w:contextualSpacing/>
            </w:pPr>
            <w:r>
              <w:rPr>
                <w:sz w:val="23"/>
              </w:rPr>
              <w:t>- Các Sở, ban, ngành Thành phố;</w:t>
            </w:r>
          </w:p>
          <w:p w:rsidR="00136D93" w:rsidRDefault="00243BFF" w:rsidP="00971E72">
            <w:pPr>
              <w:spacing w:after="0" w:line="240" w:lineRule="auto"/>
              <w:contextualSpacing/>
            </w:pPr>
            <w:r>
              <w:rPr>
                <w:sz w:val="23"/>
              </w:rPr>
              <w:t>- Các Đoàn thể Thành phố;</w:t>
            </w:r>
          </w:p>
          <w:p w:rsidR="00136D93" w:rsidRDefault="00243BFF" w:rsidP="00971E72">
            <w:pPr>
              <w:spacing w:after="0" w:line="240" w:lineRule="auto"/>
              <w:contextualSpacing/>
            </w:pPr>
            <w:r>
              <w:rPr>
                <w:sz w:val="23"/>
              </w:rPr>
              <w:t>- VPUB: các PCVP;</w:t>
            </w:r>
          </w:p>
          <w:p w:rsidR="00136D93" w:rsidRDefault="00243BFF" w:rsidP="00971E72">
            <w:pPr>
              <w:spacing w:after="0" w:line="240" w:lineRule="auto"/>
              <w:contextualSpacing/>
            </w:pPr>
            <w:r>
              <w:rPr>
                <w:sz w:val="23"/>
              </w:rPr>
              <w:t>- Trung tâm Thông tin điện tử Thành phố;</w:t>
            </w:r>
          </w:p>
          <w:p w:rsidR="00136D93" w:rsidRDefault="00243BFF" w:rsidP="00971E72">
            <w:pPr>
              <w:spacing w:after="0" w:line="240" w:lineRule="auto"/>
              <w:contextualSpacing/>
            </w:pPr>
            <w:r>
              <w:rPr>
                <w:sz w:val="23"/>
              </w:rPr>
              <w:t>- Lưu: VT, ... .</w:t>
            </w:r>
          </w:p>
        </w:tc>
        <w:tc>
          <w:tcPr>
            <w:tcW w:w="4536" w:type="dxa"/>
          </w:tcPr>
          <w:p w:rsidR="00136D93" w:rsidRDefault="00243BFF">
            <w:pPr>
              <w:spacing w:after="0"/>
              <w:jc w:val="center"/>
            </w:pPr>
            <w:r>
              <w:rPr>
                <w:b/>
                <w:sz w:val="25"/>
              </w:rPr>
              <w:t>TM. ỦY BAN NHÂN DÂN</w:t>
            </w:r>
          </w:p>
          <w:p w:rsidR="00136D93" w:rsidRDefault="00243BFF">
            <w:pPr>
              <w:spacing w:after="0"/>
              <w:jc w:val="center"/>
            </w:pPr>
            <w:r>
              <w:rPr>
                <w:b/>
                <w:sz w:val="25"/>
              </w:rPr>
              <w:t>CHỦ TỊCH</w:t>
            </w:r>
          </w:p>
          <w:p w:rsidR="00136D93" w:rsidRDefault="00136D93">
            <w:pPr>
              <w:spacing w:after="0"/>
              <w:jc w:val="center"/>
            </w:pPr>
          </w:p>
          <w:p w:rsidR="00136D93" w:rsidRDefault="00136D93">
            <w:pPr>
              <w:spacing w:after="0"/>
              <w:jc w:val="center"/>
            </w:pPr>
          </w:p>
          <w:p w:rsidR="00136D93" w:rsidRDefault="00136D93">
            <w:pPr>
              <w:spacing w:after="0"/>
              <w:jc w:val="center"/>
            </w:pPr>
          </w:p>
          <w:p w:rsidR="00136D93" w:rsidRDefault="00136D93">
            <w:pPr>
              <w:spacing w:after="0"/>
              <w:jc w:val="center"/>
            </w:pPr>
          </w:p>
        </w:tc>
      </w:tr>
    </w:tbl>
    <w:p w:rsidR="00136D93" w:rsidRDefault="00136D93">
      <w:pPr>
        <w:sectPr w:rsidR="00136D93" w:rsidSect="00971E72">
          <w:headerReference w:type="default" r:id="rId8"/>
          <w:pgSz w:w="11906" w:h="16838"/>
          <w:pgMar w:top="1418" w:right="1134" w:bottom="1418" w:left="1701" w:header="397" w:footer="397" w:gutter="0"/>
          <w:cols w:space="720"/>
          <w:titlePg/>
          <w:docGrid w:linePitch="381"/>
        </w:sectPr>
      </w:pPr>
    </w:p>
    <w:tbl>
      <w:tblPr>
        <w:tblW w:w="9639" w:type="dxa"/>
        <w:jc w:val="center"/>
        <w:tblLayout w:type="fixed"/>
        <w:tblLook w:val="0000" w:firstRow="0" w:lastRow="0" w:firstColumn="0" w:lastColumn="0" w:noHBand="0" w:noVBand="0"/>
      </w:tblPr>
      <w:tblGrid>
        <w:gridCol w:w="3790"/>
        <w:gridCol w:w="5849"/>
      </w:tblGrid>
      <w:tr w:rsidR="00971E72" w:rsidRPr="0032157C" w:rsidTr="00194E28">
        <w:trPr>
          <w:trHeight w:val="851"/>
          <w:jc w:val="center"/>
        </w:trPr>
        <w:tc>
          <w:tcPr>
            <w:tcW w:w="3790" w:type="dxa"/>
          </w:tcPr>
          <w:p w:rsidR="00971E72" w:rsidRPr="0032157C" w:rsidRDefault="00971E72" w:rsidP="00194E28">
            <w:pPr>
              <w:widowControl w:val="0"/>
              <w:spacing w:line="240" w:lineRule="auto"/>
              <w:ind w:hanging="125"/>
              <w:contextualSpacing/>
              <w:jc w:val="center"/>
              <w:rPr>
                <w:rFonts w:cs="Times New Roman"/>
                <w:color w:val="000000" w:themeColor="text1"/>
                <w:sz w:val="26"/>
                <w:szCs w:val="26"/>
              </w:rPr>
            </w:pPr>
            <w:r w:rsidRPr="0032157C">
              <w:rPr>
                <w:noProof/>
                <w:color w:val="000000" w:themeColor="text1"/>
              </w:rPr>
              <w:lastRenderedPageBreak/>
              <mc:AlternateContent>
                <mc:Choice Requires="wps">
                  <w:drawing>
                    <wp:anchor distT="45720" distB="45720" distL="114300" distR="114300" simplePos="0" relativeHeight="251664384" behindDoc="0" locked="0" layoutInCell="1" hidden="0" allowOverlap="1" wp14:anchorId="18E35C6D" wp14:editId="655D80C3">
                      <wp:simplePos x="0" y="0"/>
                      <wp:positionH relativeFrom="column">
                        <wp:posOffset>481965</wp:posOffset>
                      </wp:positionH>
                      <wp:positionV relativeFrom="paragraph">
                        <wp:posOffset>509270</wp:posOffset>
                      </wp:positionV>
                      <wp:extent cx="1111885" cy="354330"/>
                      <wp:effectExtent l="0" t="0" r="0" b="0"/>
                      <wp:wrapNone/>
                      <wp:docPr id="5" name="Rectangle 5"/>
                      <wp:cNvGraphicFramePr/>
                      <a:graphic xmlns:a="http://schemas.openxmlformats.org/drawingml/2006/main">
                        <a:graphicData uri="http://schemas.microsoft.com/office/word/2010/wordprocessingShape">
                          <wps:wsp>
                            <wps:cNvSpPr/>
                            <wps:spPr>
                              <a:xfrm>
                                <a:off x="0" y="0"/>
                                <a:ext cx="1111885" cy="35433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971E72" w:rsidRPr="001124DC" w:rsidRDefault="00971E72" w:rsidP="00971E72">
                                  <w:pPr>
                                    <w:jc w:val="center"/>
                                    <w:textDirection w:val="btLr"/>
                                    <w:rPr>
                                      <w:rFonts w:cs="Times New Roman"/>
                                    </w:rPr>
                                  </w:pPr>
                                  <w:r w:rsidRPr="001124DC">
                                    <w:rPr>
                                      <w:rFonts w:cs="Times New Roman"/>
                                      <w:b/>
                                      <w:color w:val="000000"/>
                                    </w:rPr>
                                    <w:t>DỰ THẢO</w:t>
                                  </w:r>
                                </w:p>
                                <w:p w:rsidR="00971E72" w:rsidRDefault="00971E72" w:rsidP="00971E72">
                                  <w:pPr>
                                    <w:textDirection w:val="btLr"/>
                                  </w:pPr>
                                </w:p>
                              </w:txbxContent>
                            </wps:txbx>
                            <wps:bodyPr spcFirstLastPara="1" wrap="square" lIns="91425" tIns="45700" rIns="91425" bIns="45700" anchor="t" anchorCtr="0">
                              <a:noAutofit/>
                            </wps:bodyPr>
                          </wps:wsp>
                        </a:graphicData>
                      </a:graphic>
                    </wp:anchor>
                  </w:drawing>
                </mc:Choice>
                <mc:Fallback>
                  <w:pict>
                    <v:rect w14:anchorId="18E35C6D" id="Rectangle 5" o:spid="_x0000_s1026" style="position:absolute;left:0;text-align:left;margin-left:37.95pt;margin-top:40.1pt;width:87.55pt;height:27.9pt;z-index:2516643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">
                      <v:stroke startarrowwidth="narrow" startarrowlength="short" endarrowwidth="narrow" endarrowlength="short"/>
                      <v:textbox inset="2.53958mm,1.2694mm,2.53958mm,1.2694mm">
                        <w:txbxContent>
                          <w:p w:rsidR="00971E72" w:rsidRPr="001124DC" w:rsidRDefault="00971E72" w:rsidP="00971E72">
                            <w:pPr>
                              <w:jc w:val="center"/>
                              <w:textDirection w:val="btLr"/>
                              <w:rPr>
                                <w:rFonts w:cs="Times New Roman"/>
                              </w:rPr>
                            </w:pPr>
                            <w:r w:rsidRPr="001124DC">
                              <w:rPr>
                                <w:rFonts w:cs="Times New Roman"/>
                                <w:b/>
                                <w:color w:val="000000"/>
                              </w:rPr>
                              <w:t>DỰ THẢO</w:t>
                            </w:r>
                          </w:p>
                          <w:p w:rsidR="00971E72" w:rsidRDefault="00971E72" w:rsidP="00971E72">
                            <w:pPr>
                              <w:textDirection w:val="btLr"/>
                            </w:pPr>
                          </w:p>
                        </w:txbxContent>
                      </v:textbox>
                    </v:rect>
                  </w:pict>
                </mc:Fallback>
              </mc:AlternateContent>
            </w:r>
            <w:r w:rsidRPr="0032157C">
              <w:rPr>
                <w:color w:val="000000" w:themeColor="text1"/>
              </w:rPr>
              <w:br w:type="page"/>
            </w:r>
            <w:r w:rsidRPr="0032157C">
              <w:rPr>
                <w:rFonts w:cs="Times New Roman"/>
                <w:b/>
                <w:bCs/>
                <w:noProof/>
                <w:color w:val="000000" w:themeColor="text1"/>
                <w:sz w:val="26"/>
                <w:szCs w:val="26"/>
              </w:rPr>
              <mc:AlternateContent>
                <mc:Choice Requires="wps">
                  <w:drawing>
                    <wp:anchor distT="0" distB="0" distL="114300" distR="114300" simplePos="0" relativeHeight="251662336" behindDoc="0" locked="0" layoutInCell="1" allowOverlap="1" wp14:anchorId="4F219766" wp14:editId="56BA06BC">
                      <wp:simplePos x="0" y="0"/>
                      <wp:positionH relativeFrom="column">
                        <wp:posOffset>391160</wp:posOffset>
                      </wp:positionH>
                      <wp:positionV relativeFrom="paragraph">
                        <wp:posOffset>430530</wp:posOffset>
                      </wp:positionV>
                      <wp:extent cx="1306286" cy="0"/>
                      <wp:effectExtent l="0" t="0" r="27305" b="19050"/>
                      <wp:wrapNone/>
                      <wp:docPr id="6" name="Straight Connector 6"/>
                      <wp:cNvGraphicFramePr/>
                      <a:graphic xmlns:a="http://schemas.openxmlformats.org/drawingml/2006/main">
                        <a:graphicData uri="http://schemas.microsoft.com/office/word/2010/wordprocessingShape">
                          <wps:wsp>
                            <wps:cNvCnPr/>
                            <wps:spPr>
                              <a:xfrm>
                                <a:off x="0" y="0"/>
                                <a:ext cx="13062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04BA0E"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0.8pt,33.9pt" to="133.6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" strokecolor="black [3040]"/>
                  </w:pict>
                </mc:Fallback>
              </mc:AlternateContent>
            </w:r>
            <w:r w:rsidRPr="0032157C">
              <w:rPr>
                <w:rFonts w:cs="Times New Roman"/>
                <w:b/>
                <w:bCs/>
                <w:color w:val="000000" w:themeColor="text1"/>
                <w:sz w:val="26"/>
                <w:szCs w:val="26"/>
              </w:rPr>
              <w:t xml:space="preserve">ỦY BAN NHÂN DÂN </w:t>
            </w:r>
            <w:r w:rsidRPr="0032157C">
              <w:rPr>
                <w:rFonts w:cs="Times New Roman"/>
                <w:b/>
                <w:bCs/>
                <w:color w:val="000000" w:themeColor="text1"/>
                <w:sz w:val="26"/>
                <w:szCs w:val="26"/>
              </w:rPr>
              <w:br/>
              <w:t>THÀNH PHỐ HỒ CHÍ MINH</w:t>
            </w:r>
          </w:p>
        </w:tc>
        <w:tc>
          <w:tcPr>
            <w:tcW w:w="5849" w:type="dxa"/>
          </w:tcPr>
          <w:p w:rsidR="00971E72" w:rsidRPr="0032157C" w:rsidRDefault="00971E72" w:rsidP="00194E28">
            <w:pPr>
              <w:widowControl w:val="0"/>
              <w:spacing w:after="0"/>
              <w:ind w:firstLine="34"/>
              <w:jc w:val="center"/>
              <w:rPr>
                <w:rFonts w:cs="Times New Roman"/>
                <w:color w:val="000000" w:themeColor="text1"/>
                <w:sz w:val="26"/>
                <w:szCs w:val="26"/>
              </w:rPr>
            </w:pPr>
            <w:r w:rsidRPr="0032157C">
              <w:rPr>
                <w:rFonts w:cs="Times New Roman"/>
                <w:b/>
                <w:bCs/>
                <w:color w:val="000000" w:themeColor="text1"/>
                <w:sz w:val="26"/>
                <w:szCs w:val="26"/>
              </w:rPr>
              <w:t>CỘNG HÒA XÃ HỘI CHỦ NGHĨA VIỆT NAM</w:t>
            </w:r>
          </w:p>
          <w:p w:rsidR="00971E72" w:rsidRPr="0032157C" w:rsidRDefault="00971E72" w:rsidP="00194E28">
            <w:pPr>
              <w:widowControl w:val="0"/>
              <w:spacing w:after="0"/>
              <w:ind w:firstLine="34"/>
              <w:jc w:val="center"/>
              <w:rPr>
                <w:rFonts w:cs="Times New Roman"/>
                <w:color w:val="000000" w:themeColor="text1"/>
                <w:sz w:val="26"/>
                <w:szCs w:val="26"/>
              </w:rPr>
            </w:pPr>
            <w:r w:rsidRPr="0032157C">
              <w:rPr>
                <w:rFonts w:cs="Times New Roman"/>
                <w:b/>
                <w:bCs/>
                <w:noProof/>
                <w:color w:val="000000" w:themeColor="text1"/>
                <w:sz w:val="26"/>
                <w:szCs w:val="26"/>
              </w:rPr>
              <mc:AlternateContent>
                <mc:Choice Requires="wps">
                  <w:drawing>
                    <wp:anchor distT="0" distB="0" distL="114300" distR="114300" simplePos="0" relativeHeight="251663360" behindDoc="0" locked="0" layoutInCell="1" allowOverlap="1" wp14:anchorId="39A13C9A" wp14:editId="799EC5C5">
                      <wp:simplePos x="0" y="0"/>
                      <wp:positionH relativeFrom="column">
                        <wp:posOffset>795655</wp:posOffset>
                      </wp:positionH>
                      <wp:positionV relativeFrom="paragraph">
                        <wp:posOffset>213995</wp:posOffset>
                      </wp:positionV>
                      <wp:extent cx="1971675" cy="0"/>
                      <wp:effectExtent l="0" t="0" r="28575" b="19050"/>
                      <wp:wrapNone/>
                      <wp:docPr id="14" name="Straight Connector 14"/>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4959373" id="Straight Connector 1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65pt,16.85pt" to="217.9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" strokecolor="black [3040]"/>
                  </w:pict>
                </mc:Fallback>
              </mc:AlternateContent>
            </w:r>
            <w:r w:rsidRPr="0032157C">
              <w:rPr>
                <w:rFonts w:cs="Times New Roman"/>
                <w:b/>
                <w:bCs/>
                <w:color w:val="000000" w:themeColor="text1"/>
                <w:sz w:val="26"/>
                <w:szCs w:val="26"/>
              </w:rPr>
              <w:t>Độc lập - Tự do - Hạnh phúc</w:t>
            </w:r>
          </w:p>
        </w:tc>
      </w:tr>
    </w:tbl>
    <w:p w:rsidR="00971E72" w:rsidRPr="0032157C" w:rsidRDefault="00971E72" w:rsidP="00971E72">
      <w:pPr>
        <w:spacing w:before="120" w:after="120" w:line="240" w:lineRule="auto"/>
        <w:jc w:val="center"/>
        <w:rPr>
          <w:rFonts w:cs="Times New Roman"/>
          <w:color w:val="000000" w:themeColor="text1"/>
          <w:szCs w:val="28"/>
        </w:rPr>
      </w:pPr>
      <w:r w:rsidRPr="0032157C">
        <w:rPr>
          <w:rFonts w:cs="Times New Roman"/>
          <w:b/>
          <w:color w:val="000000" w:themeColor="text1"/>
          <w:szCs w:val="28"/>
        </w:rPr>
        <w:t>QUY ĐỊNH</w:t>
      </w:r>
    </w:p>
    <w:p w:rsidR="00136D93" w:rsidRDefault="00243BFF">
      <w:pPr>
        <w:spacing w:before="40" w:after="40"/>
        <w:jc w:val="center"/>
      </w:pPr>
      <w:r>
        <w:rPr>
          <w:b/>
        </w:rPr>
        <w:t>Yêu cầu, điều kiện, hồ sơ quản lý, biện pháp bảo vệ, bảo quản, tu bổ,</w:t>
      </w:r>
      <w:r>
        <w:rPr>
          <w:b/>
        </w:rPr>
        <w:br/>
        <w:t>phục hồi di tích, cải tạo công trình kiến trúc có giá trị</w:t>
      </w:r>
      <w:r>
        <w:rPr>
          <w:b/>
        </w:rPr>
        <w:br/>
        <w:t>trên địa bàn Thành phố Hồ Chí Minh</w:t>
      </w:r>
    </w:p>
    <w:p w:rsidR="00136D93" w:rsidRDefault="00243BFF">
      <w:pPr>
        <w:spacing w:after="100"/>
        <w:jc w:val="center"/>
      </w:pPr>
      <w:r>
        <w:rPr>
          <w:i/>
        </w:rPr>
        <w:t>(Ban hành kèm theo Quyết định số .../2026/QĐ-UBND)</w:t>
      </w:r>
    </w:p>
    <w:p w:rsidR="00136D93" w:rsidRDefault="00243BFF">
      <w:pPr>
        <w:keepNext/>
        <w:spacing w:before="100" w:after="20"/>
        <w:jc w:val="center"/>
      </w:pPr>
      <w:r>
        <w:rPr>
          <w:b/>
        </w:rPr>
        <w:t>Chương I</w:t>
      </w:r>
    </w:p>
    <w:p w:rsidR="00136D93" w:rsidRDefault="00243BFF">
      <w:pPr>
        <w:keepNext/>
        <w:spacing w:after="80"/>
        <w:jc w:val="center"/>
      </w:pPr>
      <w:r>
        <w:rPr>
          <w:b/>
        </w:rPr>
        <w:t>QUY ĐỊNH CHUNG</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1. Phạm vi điều chỉnh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1. </w:t>
      </w:r>
      <w:r w:rsidR="002D731D">
        <w:rPr>
          <w:rFonts w:cs="Times New Roman"/>
          <w:szCs w:val="28"/>
        </w:rPr>
        <w:t>quy định</w:t>
      </w:r>
      <w:r w:rsidRPr="00971E72">
        <w:rPr>
          <w:rFonts w:cs="Times New Roman"/>
          <w:szCs w:val="28"/>
        </w:rPr>
        <w:t xml:space="preserve"> này quy định yêu cầu, điều kiện, hồ sơ quản lý, biện pháp bảo vệ, bảo quản, tu bổ, phục hồi di tích và cải tạo công trình kiến trúc có giá trị trên địa bàn Thành phố Hồ Chí Minh.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2. </w:t>
      </w:r>
      <w:r w:rsidR="002D731D">
        <w:rPr>
          <w:rFonts w:cs="Times New Roman"/>
          <w:szCs w:val="28"/>
        </w:rPr>
        <w:t>quy định</w:t>
      </w:r>
      <w:r w:rsidRPr="00971E72">
        <w:rPr>
          <w:rFonts w:cs="Times New Roman"/>
          <w:szCs w:val="28"/>
        </w:rPr>
        <w:t xml:space="preserve"> này không áp dụng đối với di tích, di sản được Tổ chức Giáo dục, Khoa học và Văn hóa của Liên hợp quốc (UNESCO) công nhận hoặc ghi danh.</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2. Đối tượng áp dụng</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Cơ quan nhà nước, đơn vị sự nghiệp công lập, tổ chức chính trị, tổ chức chính trị - xã hội, tổ chức kinh tế, tổ chức xã hội, tổ chức xã hội - nghề nghiệp, cộng đồng dân cư, hộ gia đình và cá nhân là chủ sở hữu, người sử dụng hoặc được giao trực tiếp quản lý di tích, công trình kiến trúc có giá trị.</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Chủ đầu tư, nhà đầu tư, tổ chức tư vấn, nhà thầu, cá nhân hành nghề kiến trúc, xây dựng, bảo quản, tu bổ, phục hồi di tích và các chủ thể tham gia khảo sát, lập hồ sơ, thiết kế, thi công, giám sát, bảo quản, tu bổ, phục hồi di tích hoặc cải tạo công trình kiến trúc có giá trị.</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Cơ quan quản lý nhà nước và cơ quan, tổ chức, cá nhân khác có liên quan.</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3. Đối tượng quản lý</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1. Di tích đã được xếp hạng và di tích thuộc Danh mục kiểm kê di tích theo pháp luật về di sản văn hóa, trừ trường hợp quy định tại khoản 2 Điều 1 </w:t>
      </w:r>
      <w:r w:rsidR="002D731D">
        <w:rPr>
          <w:rFonts w:cs="Times New Roman"/>
          <w:szCs w:val="28"/>
        </w:rPr>
        <w:t>quy định</w:t>
      </w:r>
      <w:r w:rsidRPr="00971E72">
        <w:rPr>
          <w:rFonts w:cs="Times New Roman"/>
          <w:szCs w:val="28"/>
        </w:rPr>
        <w:t xml:space="preserve"> này.</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Công trình kiến trúc có giá trị đã được đánh giá, phân loại và đưa vào danh mục được cơ quan có thẩm quyền phê duyệt theo pháp luật về kiến trúc.</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4. Giải thích từ ngữ</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Hồ sơ quản lý là tập hợp tài liệu pháp lý, khoa học, kỹ thuật, hình ảnh và dữ liệu phản ánh giá trị, tình trạng pháp lý, hiện trạng, quá trình quản lý, bảo vệ, sử dụng, bảo quản, tu bổ, phục hồi di tích hoặc sửa chữa, cải tạo công trình kiến trúc có giá trị.</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lastRenderedPageBreak/>
        <w:t>2. Các từ ngữ về di tích, bảo quản, tu bổ, phục hồi di tích, bảo quản thường xuyên, sửa chữa nhỏ, tu sửa cấp thiết di tích và công trình kiến trúc có giá trị được hiểu theo Luật Di sản văn hóa, Luật Kiến trúc và văn bản quy định chi tiết, hướng dẫn thi hành.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3. Cấu kiện trong </w:t>
      </w:r>
      <w:r w:rsidR="002D731D">
        <w:rPr>
          <w:rFonts w:cs="Times New Roman"/>
          <w:szCs w:val="28"/>
        </w:rPr>
        <w:t>quy định</w:t>
      </w:r>
      <w:r w:rsidRPr="00971E72">
        <w:rPr>
          <w:rFonts w:cs="Times New Roman"/>
          <w:szCs w:val="28"/>
        </w:rPr>
        <w:t xml:space="preserve"> này là bộ phận cấu thành của di tích hoặc công trình kiến trúc có giá trị, được xác định theo hồ sơ khoa học di tích, hồ sơ đánh giá, phân loại công trình kiến trúc có giá trị, hồ sơ thiết kế hoặc hồ sơ được cơ quan có thẩm quyền phê duyệt.</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5. Nguyên tắc quản lý, bảo vệ, bảo quản, tu bổ, phục hồi di tích và sửa chữa, cải tạo công trình kiến trúc có giá trị</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Tuân thủ quy định của pháp luật về di sản văn hóa, kiến trúc, xây dựng, quy hoạch đô thị và nông thôn, đầu tư, đầu tư công, đất đai, nhà ở, quản lý tài sản công, phòng cháy, chữa cháy, bảo vệ môi trường và pháp luật có liên quan.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Đối với di tích, bảo vệ tối đa yếu tố gốc cấu thành di tích và cảnh quan văn hóa của di tích; đối với công trình kiến trúc có giá trị, bảo vệ, giữ gìn các giá trị kiến trúc được xác định trong hồ sơ đánh giá, phân loại, danh mục được phê duyệt và quy chế quản lý kiến trúc.</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Ưu tiên bảo quản thường xuyên, sửa chữa nhỏ di tích và bảo trì công trình; việc bảo quản, tu bổ, phục hồi di tích, sửa chữa, cải tạo công trình kiến trúc có giá trị phải đúng phạm vi, nội dung hồ sơ được cơ quan có thẩm quyền phê duyệt, chấp thuận hoặc cấp phép theo pháp luật.</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Bảo đảm an toàn cho người, công trình, di tích, tài sản, hoạt động tín ngưỡng, tôn giáo, sinh hoạt cộng đồng và môi trường trong quá trình quản lý, sử dụng và thực hiện công việc.</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5. Thông tin, tài liệu phát sinh trong quá trình khảo sát, thiết kế, thi công, giám sát, nghiệm thu có liên quan đến hiện trạng, giá trị và kết quả thực hiện công việc phải được cập nhật vào hồ sơ quản lý theo Chương II </w:t>
      </w:r>
      <w:r w:rsidR="002D731D">
        <w:rPr>
          <w:rFonts w:cs="Times New Roman"/>
          <w:szCs w:val="28"/>
        </w:rPr>
        <w:t>quy định</w:t>
      </w:r>
      <w:r w:rsidRPr="00971E72">
        <w:rPr>
          <w:rFonts w:cs="Times New Roman"/>
          <w:szCs w:val="28"/>
        </w:rPr>
        <w:t xml:space="preserve"> này.</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6. Bảo đảm quyền, lợi ích hợp pháp của chủ sở hữu, người sử dụng; khuyến khích sự tham gia của cộng đồng và huy động nguồn lực hợp pháp để bảo vệ, phát huy giá trị.</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6. Nguyên tắc áp dụng pháp luật chuyên ngành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1. Đối với di tích, công trình kiến trúc có giá trị không thuộc khoản 2 Điều 1 </w:t>
      </w:r>
      <w:r w:rsidR="002D731D">
        <w:rPr>
          <w:rFonts w:cs="Times New Roman"/>
          <w:szCs w:val="28"/>
        </w:rPr>
        <w:t>quy định</w:t>
      </w:r>
      <w:r w:rsidRPr="00971E72">
        <w:rPr>
          <w:rFonts w:cs="Times New Roman"/>
          <w:szCs w:val="28"/>
        </w:rPr>
        <w:t xml:space="preserve"> này nhưng nằm trong khu vực di sản thế giới, vùng đệm hoặc khu vực chịu yêu cầu quản lý theo hồ sơ di sản thế giới, việc quản lý, bảo vệ, bảo quản, tu bổ, phục hồi, sửa chữa, cải tạo phải đồng thời tuân thủ pháp luật về di sản văn hóa đối với di sản thế giới và hồ sơ quản lý di sản thế giới được cơ quan có thẩm quyền phê duyệt.</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2. Việc thực hiện </w:t>
      </w:r>
      <w:r w:rsidR="002D731D">
        <w:rPr>
          <w:rFonts w:cs="Times New Roman"/>
          <w:szCs w:val="28"/>
        </w:rPr>
        <w:t>quy định</w:t>
      </w:r>
      <w:r w:rsidRPr="00971E72">
        <w:rPr>
          <w:rFonts w:cs="Times New Roman"/>
          <w:szCs w:val="28"/>
        </w:rPr>
        <w:t xml:space="preserve"> này không làm thay đổi thẩm quyền, trình tự, thủ tục, thành phần hồ sơ lập, thẩm định, phê duyệt dự án, báo cáo kinh tế - kỹ thuật, thiết kế, cấp giấy phép xây dựng, quản lý chất lượng, nghiệm thu và thủ tục hành chính khác đã được pháp luật chuyên ngành quy định.</w:t>
      </w:r>
    </w:p>
    <w:p w:rsidR="00136D93" w:rsidRPr="00971E72" w:rsidRDefault="00243BFF" w:rsidP="009C7684">
      <w:pPr>
        <w:keepNext/>
        <w:spacing w:before="120" w:after="120" w:line="240" w:lineRule="auto"/>
        <w:ind w:firstLine="720"/>
        <w:jc w:val="center"/>
        <w:rPr>
          <w:rFonts w:cs="Times New Roman"/>
          <w:szCs w:val="28"/>
        </w:rPr>
      </w:pPr>
      <w:r w:rsidRPr="00971E72">
        <w:rPr>
          <w:rFonts w:cs="Times New Roman"/>
          <w:b/>
          <w:szCs w:val="28"/>
        </w:rPr>
        <w:lastRenderedPageBreak/>
        <w:t>Chương II</w:t>
      </w:r>
    </w:p>
    <w:p w:rsidR="00136D93" w:rsidRPr="00971E72" w:rsidRDefault="00243BFF" w:rsidP="009C7684">
      <w:pPr>
        <w:keepNext/>
        <w:spacing w:before="120" w:after="120" w:line="240" w:lineRule="auto"/>
        <w:ind w:firstLine="720"/>
        <w:jc w:val="center"/>
        <w:rPr>
          <w:rFonts w:cs="Times New Roman"/>
          <w:szCs w:val="28"/>
        </w:rPr>
      </w:pPr>
      <w:r w:rsidRPr="00971E72">
        <w:rPr>
          <w:rFonts w:cs="Times New Roman"/>
          <w:b/>
          <w:szCs w:val="28"/>
        </w:rPr>
        <w:t>HỒ SƠ QUẢN LÝ DI TÍCH, CÔNG TRÌNH KIẾN TRÚC CÓ GIÁ TRỊ</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7. Mục đích và tính chất của hồ sơ quản lý</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Hồ sơ quản lý được lập để nhận diện giá trị, theo dõi hiện trạng, nguy cơ xuống cấp, hư hỏng, mất an toàn; phục vụ quản lý, bảo vệ, bảo quản, tu bổ, phục hồi di tích, sửa chữa, cải tạo công trình kiến trúc có giá trị; lưu giữ lịch sử thay đổi và cung cấp dữ liệu cho công tác quản lý nhà nước.</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Hồ sơ quản lý được lập, quản lý và cập nhật trong quá trình quản lý, bảo vệ, sử dụng, bảo quản, tu bổ, phục hồi di tích hoặc sửa chữa, cải tạo công trình kiến trúc có giá trị; không phải hồ sơ đề nghị giải quyết thủ tục hành chính và không làm phát sinh yêu cầu nộp lại tài liệu mà cơ quan nhà nước đã có hoặc có thể khai thác từ cơ sở dữ liệu dùng chung.</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Hồ sơ quản lý được lập, cập nhật theo tài liệu hiện có và tài liệu phát sinh trong quá trình quản lý; việc chưa có đầy đủ tài liệu lịch sử không làm thay đổi trách nhiệm bảo vệ di tích, công trình kiến trúc có giá trị theo pháp luật.</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8. Trách nhiệm lập, quản lý và cập nhật hồ sơ</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Sở Văn hóa và Thể thao chủ trì, phối hợp với cơ quan, đơn vị có liên quan chuẩn hóa hồ sơ quản lý cơ bản đối với di tích từ hồ sơ xếp hạng, hồ sơ kiểm kê, kết quả nghiên cứu, kiểm tra và dữ liệu chuyên ngành hiện có.</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Sở Quy hoạch - Kiến trúc chủ trì chuẩn hóa thông tin, dữ liệu thuộc phạm vi quản lý nhà nước về kiến trúc đối với công trình kiến trúc có giá trị từ hồ sơ đánh giá, phân loại, danh mục được phê duyệt, quy chế quản lý kiến trúc, quy hoạch, thiết kế đô thị và dữ liệu chuyên ngành kiến trúc hiện có; phối hợp với Sở Xây dựng, Sở Văn hóa và Thể thao và cơ quan, đơn vị có liên quan trong kết nối, chia sẻ dữ liệu.</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Thông tin, dữ liệu về an toàn, chất lượng, bảo trì, sự cố, phòng cháy, chữa cháy, đất đai, sở hữu, hệ thống kỹ thuật, hồ sơ hoàn thành và lĩnh vực chuyên ngành khác do cơ quan, tổ chức, cá nhân có trách nhiệm theo pháp luật tạo lập và chịu trách nhiệm về tính chính xác; được kết nối, chia sẻ hoặc cập nhật vào hồ sơ quản lý theo quy định.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Ủy ban nhân dân cấp xã, chủ sở hữu, người sử dụng hoặc tổ chức trực tiếp quản lý có trách nhiệm phối hợp thu thập, cung cấp thông tin, tài liệu thuộc phạm vi quản lý. Việc trực tiếp cập nhật dữ liệu trên hệ thống chỉ thực hiện khi được cơ quan quản lý chuyên ngành phân quyền; việc khai thác, sử dụng hồ sơ quản lý thực hiện theo quyền truy cập được giao.</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5. Chủ sở hữu, người sử dụng, tổ chức trực tiếp quản lý không phải lập lại văn bản pháp lý, bản đồ, hồ sơ khoa học đã được cơ quan nhà nước lưu giữ; có trách nhiệm cung cấp, bổ sung tài liệu phát sinh do mình tạo lập hoặc quản lý trong quá trình quản lý, sử dụng, bảo trì, bảo quản, tu bổ, phục hồi, sửa chữa, cải tạo.</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lastRenderedPageBreak/>
        <w:t>Điều 9. Thành phần và nội dung cơ bản của hồ sơ quản lý</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Thông tin nhận diện đối tượng, gồm: mã hồ sơ quản lý do cơ quan quản lý chuyên ngành xác lập; tên, loại hình; địa chỉ, tọa độ; phạm vi, diện tích, ranh giới; thông tin lịch sử cơ bản; công năng hiện tại; chủ sở hữu, người sử dụng, tổ chức trực tiếp quản lý và thông tin liên hệ.</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Thông tin về tình trạng pháp lý, gồm: quyết định xếp hạng, văn bản đưa đối tượng vào Danh mục kiểm kê di tích, quyết định phê duyệt danh mục công trình kiến trúc có giá trị; thông tin đất đai; văn bản giao quản lý, sử dụng và tài liệu pháp lý có liên quan trong phạm vi tài liệu hiện có.</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Tài liệu nhận diện giá trị và yêu cầu bảo vệ, gồm:</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a) Tên, vị trí, phạm vi của từng yếu tố gốc cấu thành di tích hoặc chi tiết, cấu kiện, không gian và hình thức kiến trúc có giá trị;</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b) Mô tả giá trị, vật liệu, kỹ thuật, hình thức kiến trúc và tình trạng bảo tồn;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c) Yêu cầu bảo vệ, mức độ và giới hạn thực hiện công việc được xác định theo hồ sơ pháp lý, hồ sơ khoa học, hồ sơ đánh giá, phân loại và văn bản của cơ quan có thẩm quyền;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d) Ảnh, sơ đồ, bản đồ, bản vẽ và dữ liệu không gian có liên quan.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Thông tin về hiện trạng và nguy cơ xuống cấp, hư hỏng, mất an toàn, gồm: thời điểm, người thực hiện kiểm tra; điều kiện, sự kiện có khả năng tác động; vị trí, quy mô, mức độ và diễn biến hư hỏng; nguyên nhân sơ bộ; nguy cơ xuống cấp, hư hỏng, mất an toàn đối với người, tài sản và giá trị cần bảo vệ; biện pháp đã thực hiện; kiến nghị xử lý và cơ quan đã được thông báo.</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5. Kế hoạch bảo vệ, bảo trì, quản lý sử dụng, phương án ứng phó nguy cơ xuống cấp, hư hỏng, mất an toàn và thông tin theo dõi quá trình quản lý, gồm: thời gian; nội dung, vị trí công việc; tổ chức, cá nhân thực hiện; vật liệu, giải pháp sử dụng; tài liệu, hình ảnh kèm theo; kết quả và yêu cầu tiếp tục theo dõi.</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6. Hồ sơ dự án, khảo sát, thiết kế, thi công, giám sát, nghiệm thu, hoàn công và tài liệu phản ánh hiện trạng trước, trong và sau khi hoàn thành công việc.</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7. Thông tin về cấu kiện, vật liệu tháo dỡ, gồm: mã nhận diện; tên, vị trí gốc; kích thước, vật liệu, hiện trạng; ảnh hoặc bản vẽ; phương án tháo dỡ, bảo quản, tái sử dụng, lưu giữ hoặc xử lý; vị trí sau xử lý.</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10. Nội dung bổ sung đối với hồ sơ quản lý di tích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Hồ sơ khoa học di tích, bản đồ khoanh vùng bảo vệ, biên bản và tài liệu xác định yếu tố gốc cấu thành di tích, di vật, cổ vật, bảo vật quốc gia gắn với di tích, nếu có.</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Thông tin về không gian thực hành tín ngưỡng, tôn giáo, lễ hội, tập quán, hoạt động cộng đồng có liên quan trực tiếp đến giá trị và yêu cầu quản lý, sử dụng di tích, nếu có.</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lastRenderedPageBreak/>
        <w:t>3. Danh mục hạng mục, cấu kiện, trang trí, vật liệu truyền thống; thông tin về kỹ thuật, nghệ nhân, nguồn vật liệu và yêu cầu bảo quản đặc thù, nếu có.</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Lịch sử tu sửa, bảo quản, tu bổ, phục hồi; tài liệu khảo cổ, phát hiện mới và thay đổi về hiện trạng, ranh giới hoặc môi trường cảnh quan.</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11. Nội dung bổ sung đối với hồ sơ quản lý công trình kiến trúc có giá trị</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Hồ sơ đánh giá, phân loại; loại công trình; tiêu chí, giá trị kiến trúc và yêu cầu quản lý kèm theo danh mục được phê duyệt.</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Bản vẽ, sơ đồ, ảnh và tài liệu thể hiện hình thức kiến trúc bên ngoài, kết cấu, khuôn viên và các giá trị nghệ thuật kiến trúc, cảnh quan, lịch sử, văn hóa đã được xác định trong hồ sơ đánh giá, phân loại và danh mục được phê duyệt.</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Thông tin về công năng gốc, công năng hiện tại, khả năng chuyển đổi công năng, hệ thống kỹ thuật, khả năng tiếp cận, phòng cháy, chữa cháy và an toàn công trình.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Lịch sử sửa chữa, cải tạo, thay đổi công năng, thay đổi sở hữu, sử dụng và các bộ phận đã bị mất, thay thế hoặc bổ sung.</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12. Kiểm tra hiện trạng và cập nhật hồ sơ</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Chủ sở hữu, người sử dụng hoặc tổ chức trực tiếp quản lý có trách nhiệm thường xuyên theo dõi, kiểm tra hiện trạng trong quá trình quản lý, sử dụng; thực hiện kiểm tra khi xảy ra bão, ngập, cháy, va chạm, thi công lân cận hoặc sự kiện khác có khả năng ảnh hưởng đến đối tượng. Việc kiểm tra theo khoản này không thay thế hoạt động kiểm định, quan trắc hoặc khảo sát chuyên sâu theo pháp luật về xây dựng và pháp luật chuyên ngành.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Kết quả kiểm tra được ghi nhận bằng văn bản hoặc dữ liệu điện tử, trong đó thể hiện thời gian, người thực hiện, vị trí, loại và mức độ hư hỏng, nguyên nhân sơ bộ, hình ảnh, nguy cơ đối với người, tài sản và giá trị cần bảo vệ, kiến nghị xử lý và thông tin về cơ quan đã được thông báo, nếu có.</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3. Khi phát hiện dấu hiệu xuống cấp, hư hỏng, mất an toàn hoặc ảnh hưởng tiêu cực đến yếu tố gốc cấu thành di tích, giá trị kiến trúc của công trình, chủ sở hữu, người sử dụng hoặc tổ chức trực tiếp quản lý phải kịp thời thực hiện biện pháp thuộc trách nhiệm của mình để bảo đảm an toàn cho người, tài sản, hạn chế nguy cơ tiếp tục gây hư hỏng và thông báo cơ quan có thẩm quyền theo Điều 18 hoặc Điều 28 </w:t>
      </w:r>
      <w:r w:rsidR="002D731D">
        <w:rPr>
          <w:rFonts w:cs="Times New Roman"/>
          <w:szCs w:val="28"/>
        </w:rPr>
        <w:t>quy định</w:t>
      </w:r>
      <w:r w:rsidRPr="00971E72">
        <w:rPr>
          <w:rFonts w:cs="Times New Roman"/>
          <w:szCs w:val="28"/>
        </w:rPr>
        <w:t xml:space="preserve"> này.</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Kiểm định, quan trắc, khảo sát chuyên sâu được thực hiện theo pháp luật về xây dựng, pháp luật chuyên ngành hoặc theo yêu cầu của cơ quan có thẩm quyền; kết quả có liên quan được cập nhật vào hồ sơ quản lý.</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5. Thông tin về thay đổi chủ sở hữu, đơn vị quản lý, công năng, hiện trạng, sự cố, bảo trì và thực hiện công việc được cập nhật kịp thời vào hồ sơ quản lý.</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lastRenderedPageBreak/>
        <w:t>Điều 13. Hình thức, lưu trữ và chia sẻ dữ liệu</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Hồ sơ quản lý được lập dưới dạng giấy hoặc điện tử; dữ liệu điện tử là hình thức ưu tiên và phải bảo đảm khả năng truy cập, sao lưu, xác thực nguồn, theo dõi phiên bản và bảo quản lâu dài.</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Mỗi đối tượng được quản lý bằng một mã hồ sơ quản lý thống nhất; dữ liệu bản đồ, ảnh, bản vẽ, mô hình ba chiều và tài liệu liên quan được liên kết với cơ sở dữ liệu chuyên ngành của Thành phố khi đủ điều kiện kỹ thuật.</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Việc khai thác, chia sẻ, công khai thông tin trong hồ sơ quản lý thực hiện theo pháp luật về dữ liệu, lưu trữ, tiếp cận thông tin, bảo vệ bí mật nhà nước, quyền riêng tư, quyền sở hữu trí tuệ và pháp luật có liên quan; thông tin có khả năng ảnh hưởng đến an ninh, an toàn hoặc làm gia tăng nguy cơ xâm hại di tích, công trình kiến trúc có giá trị được quản lý theo chế độ phù hợp.</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Sở Văn hóa và Thể thao, Sở Quy hoạch - Kiến trúc, trong phạm vi lĩnh vực được giao quản lý, hướng dẫn thống nhất cấu trúc dữ liệu, phương thức ghi nhận, cập nhật, lưu trữ, kết nối và khai thác hồ sơ quản lý.</w:t>
      </w:r>
    </w:p>
    <w:p w:rsidR="00136D93" w:rsidRPr="00971E72" w:rsidRDefault="00243BFF" w:rsidP="009C7684">
      <w:pPr>
        <w:keepNext/>
        <w:spacing w:before="120" w:after="120" w:line="240" w:lineRule="auto"/>
        <w:ind w:firstLine="720"/>
        <w:jc w:val="center"/>
        <w:rPr>
          <w:rFonts w:cs="Times New Roman"/>
          <w:szCs w:val="28"/>
        </w:rPr>
      </w:pPr>
      <w:r w:rsidRPr="00971E72">
        <w:rPr>
          <w:rFonts w:cs="Times New Roman"/>
          <w:b/>
          <w:szCs w:val="28"/>
        </w:rPr>
        <w:t>Chương III</w:t>
      </w:r>
    </w:p>
    <w:p w:rsidR="00136D93" w:rsidRPr="00971E72" w:rsidRDefault="00243BFF" w:rsidP="009C7684">
      <w:pPr>
        <w:keepNext/>
        <w:spacing w:before="120" w:after="120" w:line="240" w:lineRule="auto"/>
        <w:ind w:firstLine="720"/>
        <w:jc w:val="center"/>
        <w:rPr>
          <w:rFonts w:cs="Times New Roman"/>
          <w:szCs w:val="28"/>
        </w:rPr>
      </w:pPr>
      <w:r w:rsidRPr="00971E72">
        <w:rPr>
          <w:rFonts w:cs="Times New Roman"/>
          <w:b/>
          <w:szCs w:val="28"/>
        </w:rPr>
        <w:t>BIỆN PHÁP BẢO VỆ, BẢO QUẢN, TU BỔ, PHỤC HỒI DI TÍCH</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14. Biện pháp bảo vệ di tích trong quá trình quản lý, sử dụng</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Duy trì mốc giới, dấu hiệu nhận biết và phạm vi bảo vệ; kịp thời ngăn chặn hành vi lấn chiếm, xây dựng trái phép hoặc hoạt động làm ảnh hưởng yếu tố gốc cấu thành di tích, cảnh quan văn hóa của di tích theo pháp luật về di sản văn hóa và pháp luật có liên quan.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Thực hiện vệ sinh, thông thoáng, thoát nước, phòng, chống mối mọt, côn trùng, sinh vật gây hại, cháy, nổ, trộm cắp và các công việc thuộc phạm vi bảo quản thường xuyên theo pháp luật về di sản văn hóa; không sử dụng vật liệu, hóa chất, thiết bị hoặc phương pháp có nguy cơ làm hư hại yếu tố gốc cấu thành di tích.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Việc lắp đặt biển hiệu, chiếu sáng, camera, thiết bị kỹ thuật, công trình tạm và tổ chức hoạt động tại di tích phải tuân thủ hồ sơ, quy định quản lý di tích và pháp luật có liên quan; không làm ảnh hưởng yếu tố gốc cấu thành di tích, cảnh quan văn hóa của di tích.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Bảo vệ di vật, cổ vật, đồ thờ, tài liệu, hiện vật và cấu kiện gắn với di tích theo hồ sơ quản lý và pháp luật có liên quan.</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15. Điều kiện thực hiện bảo quản, tu bổ, phục hồi di tích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Nội dung thực hiện công việc phù hợp tình trạng pháp lý, hồ sơ khoa học, yếu tố gốc cấu thành di tích, kết quả khảo sát hiện trạng và yêu cầu bảo vệ được cơ quan có thẩm quyền xác định.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Dự án, báo cáo, thiết kế, phương án và các thủ tục chuyên ngành đã được lập, thẩm định, phê duyệt hoặc cho ý kiến theo pháp luật về di sản văn hóa, xây dựng và pháp luật có liên quan.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lastRenderedPageBreak/>
        <w:t>3. Tổ chức, cá nhân khảo sát, thiết kế, thi công, giám sát và thực hiện công việc chuyên môn phải đáp ứng điều kiện năng lực, chứng chỉ hành nghề và yêu cầu khác theo pháp luật về di sản văn hóa, xây dựng và pháp luật có liên quan.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Có biện pháp bảo đảm an toàn và bảo vệ yếu tố gốc cấu thành di tích, cấu kiện, hiện vật, hoạt động tín ngưỡng, tôn giáo, sinh hoạt cộng đồng và công trình lân cận phù hợp với hồ sơ được phê duyệt và pháp luật có liên quan.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5. Việc tháo dỡ, bảo quản, lắp đặt lại cấu kiện và xử lý phát hiện khảo cổ trong quá trình thực hiện dự án phải tuân thủ hồ sơ được phê duyệt và pháp luật về di sản văn hóa.</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16. Khảo sát, đánh giá hiện trạng phục vụ lập hồ sơ bảo quản, tu bổ, phục hồi di tích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Việc khảo sát, đánh giá hiện trạng phục vụ lập hồ sơ bảo quản, tu bổ, phục hồi di tích được thực hiện theo pháp luật về di sản văn hóa, pháp luật về xây dựng và nhiệm vụ, hồ sơ được cơ quan có thẩm quyền phê duyệt hoặc chấp thuận.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Kết quả khảo sát, đánh giá hiện trạng phải làm rõ tình trạng, mức độ hư hỏng, nguyên nhân xuống cấp và các thông tin về yếu tố gốc cấu thành di tích cần thiết cho việc xác định nội dung, giải pháp bảo quản, tu bổ, phục hồi theo pháp luật chuyên ngành.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Kết quả khảo sát, đánh giá hiện trạng có liên quan được cập nhật vào hồ sơ quản lý. Việc phục hồi di tích phải dựa trên cứ liệu khoa học theo Luật Di sản văn hóa.</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17. Biện pháp bảo quản thường xuyên, sửa chữa nhỏ di tích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Biện pháp bảo quản thường xuyên thực hiện theo khoản 1 Điều 36 Luật Di sản văn hóa, gồm kiểm tra, phát hiện, vệ sinh cơ học và phòng, chống nấm mốc, mối mọt, côn trùng, sinh vật gây hại đối với cấu kiện, thành phần kiến trúc, hiện vật và cảnh quan văn hóa của di tích.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Sửa chữa nhỏ di tích thực hiện trong phạm vi quy định tại khoản 1 Điều 36 Luật Di sản văn hóa; không được làm thay đổi yếu tố gốc cấu thành di tích hoặc thực hiện nội dung vượt phạm vi sửa chữa nhỏ theo pháp luật về di sản văn hóa.</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Việc bảo quản thường xuyên, sửa chữa nhỏ di tích phải đáp ứng yêu cầu về quy chuẩn, tiêu chuẩn kỹ thuật, nhân lực có chuyên môn, nghiệp vụ; ưu tiên sử dụng vật liệu, kỹ thuật truyền thống và bảo đảm sự bền vững, ổn định của di tích theo pháp luật về di sản văn hóa.</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Nội dung, thời gian, vị trí, vật liệu và thông tin về tổ chức, cá nhân thực hiện bảo quản thường xuyên, sửa chữa nhỏ di tích được ghi nhận, cập nhật vào hồ sơ quản lý trên cơ sở tài liệu phát sinh trong quá trình thực hiện.</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lastRenderedPageBreak/>
        <w:t>Điều 18. Biện pháp tu sửa cấp thiết di tích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Khi di tích có nguy cơ bị sập đổ, hủy hoại, biện pháp tu sửa cấp thiết gồm sửa chữa hoặc chống đỡ, gia cố, gia cường tạm thời để ngăn chặn nguy cơ sập đổ, hủy hoại và được thực hiện theo khoản 23 Điều 3, khoản 2 Điều 36 Luật Di sản văn hóa, Nghị định số 208/2025/NĐ-CP và pháp luật có liên quan.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Trong quá trình chuẩn bị và thực hiện tu sửa cấp thiết, người đại diện, tổ chức được giao quản lý, sử dụng di tích thực hiện biện pháp bảo đảm an toàn cho người, tài sản, bảo vệ hiện trường, hạn chế tiếp cận khu vực nguy hiểm và thông báo cơ quan có thẩm quyền theo pháp luật về di sản văn hóa, xây dựng, phòng cháy, chữa cháy, phòng, chống thiên tai và pháp luật có liên quan.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Việc thực hiện các biện pháp quy định tại khoản 2 Điều này không thay thế yêu cầu về hồ sơ, thẩm quyền, trình tự, thủ tục tu sửa cấp thiết di tích theo pháp luật về di sản văn hóa.</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4. Tài liệu phát sinh trong quá trình tu sửa cấp thiết có liên quan đến hiện trạng, cấu kiện, vật liệu và kết quả xử lý được cập nhật vào hồ sơ quản lý theo Chương II </w:t>
      </w:r>
      <w:r w:rsidR="002D731D">
        <w:rPr>
          <w:rFonts w:cs="Times New Roman"/>
          <w:szCs w:val="28"/>
        </w:rPr>
        <w:t>quy định</w:t>
      </w:r>
      <w:r w:rsidRPr="00971E72">
        <w:rPr>
          <w:rFonts w:cs="Times New Roman"/>
          <w:szCs w:val="28"/>
        </w:rPr>
        <w:t xml:space="preserve"> này; trường hợp liên quan đến cấu kiện, vật liệu thì đồng thời thực hiện theo Điều 21 </w:t>
      </w:r>
      <w:r w:rsidR="002D731D">
        <w:rPr>
          <w:rFonts w:cs="Times New Roman"/>
          <w:szCs w:val="28"/>
        </w:rPr>
        <w:t>quy định</w:t>
      </w:r>
      <w:r w:rsidRPr="00971E72">
        <w:rPr>
          <w:rFonts w:cs="Times New Roman"/>
          <w:szCs w:val="28"/>
        </w:rPr>
        <w:t xml:space="preserve"> này.</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19. Biện pháp bảo quản di tích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Việc bảo quản di tích thực hiện theo Luật Di sản văn hóa, Nghị định số 208/2025/NĐ-CP, pháp luật có liên quan và hồ sơ được cơ quan có thẩm quyền phê duyệt.</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Biện pháp bảo quản phải xác định rõ bộ phận, cấu kiện, vật liệu, hiện vật cần bảo quản; nguyên nhân, tác nhân gây xuống cấp; vật liệu, phương pháp, giải pháp kỹ thuật và phạm vi thực hiện theo hồ sơ được cơ quan có thẩm quyền phê duyệt.</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Trong quá trình bảo quản, yếu tố gốc cấu thành di tích, cấu kiện, vật liệu và hiện vật phải được bảo vệ theo hồ sơ được phê duyệt; trường hợp phát sinh yêu cầu điều chỉnh thì thực hiện theo thẩm quyền, trình tự, thủ tục của pháp luật chuyên ngành.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Kết quả bảo quản và tài liệu phát sinh có liên quan đến hiện trạng, vật liệu, giải pháp kỹ thuật được cập nhật vào hồ sơ quản lý.</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20. Biện pháp tu bổ, phục hồi di tích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Việc tu bổ, phục hồi di tích thực hiện theo Luật Di sản văn hóa, Nghị định số 208/2025/NĐ-CP, pháp luật có liên quan và hồ sơ được cơ quan có thẩm quyền phê duyệt.</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Biện pháp tu bổ phải căn cứ kết quả khảo sát, đánh giá hiện trạng và bảo vệ tối đa yếu tố gốc cấu thành di tích còn tồn tại; biện pháp phục hồi chỉ thực hiện trong phạm vi có đủ cứ liệu khoa học và theo hồ sơ được cơ quan có thẩm quyền phê duyệt.</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lastRenderedPageBreak/>
        <w:t>3. Việc thay đổi giải pháp, vật liệu, cấu kiện hoặc nội dung công việc có ảnh hưởng đến yếu tố gốc cấu thành di tích phải được xem xét, quyết định theo thẩm quyền trước khi thực hiện.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Kết quả tu bổ, phục hồi và tài liệu phát sinh có liên quan đến yếu tố gốc, cấu kiện, vật liệu, nội dung điều chỉnh được cập nhật vào hồ sơ quản lý.</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21. Quản lý cấu kiện, vật liệu và phát hiện mới tại di tích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Việc tháo dỡ, đánh số, ghi chép, chụp ảnh, đo vẽ, bảo quản, lắp đặt lại hoặc xử lý cấu kiện, vật liệu trong quá trình bảo quản, tu bổ, phục hồi di tích phải thực hiện theo hồ sơ được cơ quan có thẩm quyền phê duyệt và pháp luật về di sản văn hóa; thông tin có liên quan được cập nhật vào hồ sơ quản lý.</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Cấu kiện gốc còn khả năng sử dụng được bảo quản, lắp đặt lại hoặc xử lý theo hồ sơ được phê duyệt. Cấu kiện không tái sử dụng nhưng có giá trị nghiên cứu, trưng bày được quản lý theo quyết định của cơ quan, người có thẩm quyền và pháp luật về quản lý tài sản có liên quan.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Việc quản lý, di chuyển, xử lý cấu kiện, vật liệu, hiện vật có giá trị thực hiện theo pháp luật về di sản văn hóa, quản lý tài sản và hồ sơ được phê duyệt; không được tự ý bán, trao đổi, tiêu hủy hoặc chuyển ra khỏi di tích trái pháp luật.</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Khi phát hiện dấu tích, di vật, cổ vật, mộ táng hoặc dữ liệu khoa học mới, phải dừng công việc tại khu vực phát hiện, bảo vệ hiện trường và thông báo ngay cho cơ quan có thẩm quyền theo pháp luật về di sản văn hóa.</w:t>
      </w:r>
    </w:p>
    <w:p w:rsidR="00136D93" w:rsidRPr="00971E72" w:rsidRDefault="00243BFF" w:rsidP="009C7684">
      <w:pPr>
        <w:keepNext/>
        <w:spacing w:before="120" w:after="120" w:line="240" w:lineRule="auto"/>
        <w:ind w:firstLine="720"/>
        <w:jc w:val="center"/>
        <w:rPr>
          <w:rFonts w:cs="Times New Roman"/>
          <w:szCs w:val="28"/>
        </w:rPr>
      </w:pPr>
      <w:r w:rsidRPr="00971E72">
        <w:rPr>
          <w:rFonts w:cs="Times New Roman"/>
          <w:b/>
          <w:szCs w:val="28"/>
        </w:rPr>
        <w:t>Chương IV</w:t>
      </w:r>
    </w:p>
    <w:p w:rsidR="00136D93" w:rsidRPr="00971E72" w:rsidRDefault="00243BFF" w:rsidP="009C7684">
      <w:pPr>
        <w:keepNext/>
        <w:spacing w:before="120" w:after="120" w:line="240" w:lineRule="auto"/>
        <w:ind w:firstLine="720"/>
        <w:jc w:val="center"/>
        <w:rPr>
          <w:rFonts w:cs="Times New Roman"/>
          <w:szCs w:val="28"/>
        </w:rPr>
      </w:pPr>
      <w:r w:rsidRPr="00971E72">
        <w:rPr>
          <w:rFonts w:cs="Times New Roman"/>
          <w:b/>
          <w:szCs w:val="28"/>
        </w:rPr>
        <w:t>BIỆN PHÁP BẢO VỆ, CẢI TẠO CÔNG TRÌNH KIẾN TRÚC CÓ GIÁ TRỊ</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22. Biện pháp bảo vệ công trình kiến trúc có giá trị</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Chủ sở hữu, người sử dụng công trình kiến trúc thuộc danh mục công trình kiến trúc có giá trị có trách nhiệm bảo vệ, giữ gìn, tu bổ các giá trị kiến trúc của công trình và bảo đảm an toàn công trình trong quá trình khai thác, sử dụng theo Luật Kiến trúc và pháp luật có liên quan.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2. Không tự ý thay đổi hình thức kiến trúc bên ngoài, kết cấu và khuôn viên của công trình. Việc sửa chữa, cải tạo chỉ được thực hiện theo pháp luật về kiến trúc, xây dựng, yêu cầu quản lý kèm theo danh mục được phê duyệt và </w:t>
      </w:r>
      <w:r w:rsidR="002D731D">
        <w:rPr>
          <w:rFonts w:cs="Times New Roman"/>
          <w:szCs w:val="28"/>
        </w:rPr>
        <w:t>quy định</w:t>
      </w:r>
      <w:r w:rsidRPr="00971E72">
        <w:rPr>
          <w:rFonts w:cs="Times New Roman"/>
          <w:szCs w:val="28"/>
        </w:rPr>
        <w:t xml:space="preserve"> này.</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Các giá trị kiến trúc cụ thể cần bảo vệ được xác định theo hồ sơ đánh giá, phân loại, danh mục được phê duyệt và quy chế quản lý kiến trúc.</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Thực hiện bảo trì công trình theo pháp luật về xây dựng; khi phát hiện công trình có biểu hiện xuống cấp về chất lượng hoặc có kết cấu kém an toàn, chủ sở hữu, người sử dụng phải thông báo kịp thời cho chính quyền địa phương và thực hiện các trách nhiệm theo pháp luật về kiến trúc, xây dựng.</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lastRenderedPageBreak/>
        <w:t>Điều 23. Căn cứ và điều kiện sửa chữa, cải tạo công trình kiến trúc có giá trị</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Yêu cầu bảo vệ, sửa chữa, cải tạo công trình kiến trúc có giá trị được xác định trên cơ sở quy hoạch đô thị và nông thôn được phê duyệt; quy chế quản lý kiến trúc; thiết kế đô thị riêng được phê duyệt, nếu có; yêu cầu quản lý kèm theo danh mục công trình kiến trúc có giá trị; hồ sơ đánh giá, phân loại và quy định của pháp luật có liên quan.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Hiện trạng và các giá trị kiến trúc có khả năng bị tác động phải được khảo sát, thể hiện trong hồ sơ thiết kế theo pháp luật; giải pháp thiết kế phải làm rõ nội dung giữ lại, sửa chữa, gia cố, thay thế, bổ sung hoặc tháo dỡ có liên quan.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Thực hiện đầy đủ thủ tục đầu tư, xây dựng, kiến trúc, phòng cháy, chữa cháy và thủ tục khác theo pháp luật; tổ chức, cá nhân thực hiện đáp ứng điều kiện năng lực tương ứng.</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Giải pháp sửa chữa, cải tạo phải bảo đảm an toàn công trình và hạn chế tác động đến các giá trị kiến trúc đã được xác định trong hồ sơ đánh giá, phân loại và danh mục được phê duyệt.</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5. </w:t>
      </w:r>
      <w:r w:rsidR="002D731D">
        <w:rPr>
          <w:rFonts w:cs="Times New Roman"/>
          <w:szCs w:val="28"/>
        </w:rPr>
        <w:t>quy định</w:t>
      </w:r>
      <w:r w:rsidRPr="00971E72">
        <w:rPr>
          <w:rFonts w:cs="Times New Roman"/>
          <w:szCs w:val="28"/>
        </w:rPr>
        <w:t xml:space="preserve"> tại Điều này không làm phát sinh thủ tục thẩm định, chấp thuận hoặc cấp phép riêng về kiến trúc ngoài trình tự, thủ tục được pháp luật quy định.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6. Các yêu cầu cụ thể về hình thức kiến trúc, mật độ xây dựng, tầng cao, khoảng lùi, khuôn viên, xây dựng bổ sung, xây dựng mới và các chỉ tiêu quy hoạch, kiến trúc khác đối với công trình kiến trúc có giá trị thực hiện theo quy hoạch được phê duyệt, quy chế quản lý kiến trúc, thiết kế đô thị, yêu cầu quản lý kèm theo danh mục công trình kiến trúc có giá trị và quy định của pháp luật có liên quan. </w:t>
      </w:r>
      <w:r w:rsidR="002D731D">
        <w:rPr>
          <w:rFonts w:cs="Times New Roman"/>
          <w:szCs w:val="28"/>
        </w:rPr>
        <w:t>quy định</w:t>
      </w:r>
      <w:r w:rsidRPr="00971E72">
        <w:rPr>
          <w:rFonts w:cs="Times New Roman"/>
          <w:szCs w:val="28"/>
        </w:rPr>
        <w:t xml:space="preserve"> này không xác lập lại các chỉ tiêu, yêu cầu đã được cơ quan có thẩm quyền xác định theo pháp luật về quy hoạch, kiến trúc và xây dựng.</w:t>
      </w:r>
    </w:p>
    <w:p w:rsidR="00136D93" w:rsidRPr="00971E72" w:rsidRDefault="00EF160A" w:rsidP="00971E72">
      <w:pPr>
        <w:keepNext/>
        <w:spacing w:before="120" w:after="120" w:line="240" w:lineRule="auto"/>
        <w:ind w:firstLine="720"/>
        <w:jc w:val="both"/>
        <w:rPr>
          <w:rFonts w:cs="Times New Roman"/>
          <w:szCs w:val="28"/>
        </w:rPr>
      </w:pPr>
      <w:r>
        <w:rPr>
          <w:rFonts w:cs="Times New Roman"/>
          <w:b/>
          <w:szCs w:val="28"/>
        </w:rPr>
        <w:t>Điều 24</w:t>
      </w:r>
      <w:r w:rsidR="00243BFF" w:rsidRPr="00971E72">
        <w:rPr>
          <w:rFonts w:cs="Times New Roman"/>
          <w:b/>
          <w:szCs w:val="28"/>
        </w:rPr>
        <w:t>. Biện pháp bảo vệ, sửa chữa, cải tạo theo kết quả đánh giá, phân loại công trình kiến trúc có giá trị</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1. Việc phân loại công trình kiến trúc có giá trị loại I, loại II, loại III thực hiện theo Điều 4 Nghị định số 85/2020/NĐ-CP. </w:t>
      </w:r>
      <w:r w:rsidR="002D731D">
        <w:rPr>
          <w:rFonts w:cs="Times New Roman"/>
          <w:szCs w:val="28"/>
        </w:rPr>
        <w:t>quy định</w:t>
      </w:r>
      <w:r w:rsidRPr="00971E72">
        <w:rPr>
          <w:rFonts w:cs="Times New Roman"/>
          <w:szCs w:val="28"/>
        </w:rPr>
        <w:t xml:space="preserve"> này không xác lập lại loại công trình đã được cơ quan có thẩm quyền phê duyệt.</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2. Yêu cầu bảo vệ, sửa chữa, cải tạo đối với từng công trình thực hiện theo Điều 23 </w:t>
      </w:r>
      <w:r w:rsidR="002D731D">
        <w:rPr>
          <w:rFonts w:cs="Times New Roman"/>
          <w:szCs w:val="28"/>
        </w:rPr>
        <w:t>quy định</w:t>
      </w:r>
      <w:r w:rsidRPr="00971E72">
        <w:rPr>
          <w:rFonts w:cs="Times New Roman"/>
          <w:szCs w:val="28"/>
        </w:rPr>
        <w:t xml:space="preserve"> này và căn cứ tiêu chí, giá trị, loại công trình, hồ sơ đánh giá, phân loại, danh mục được phê duyệt; không làm suy giảm các giá trị đã được xác định làm căn cứ đánh giá, phân loại công trình.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Trường hợp công trình đồng thời thuộc đối tượng điều chỉnh của pháp luật về nhà ở hoặc pháp luật chuyên ngành khác, việc bảo vệ, sửa chữa, cải tạo phải đồng thời tuân thủ quy định của pháp luật đó.</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lastRenderedPageBreak/>
        <w:t>Điều 25. Biện pháp cải tạo khi chuyển đổi công năng và bổ sung hệ thống kỹ thuật</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Việc duy trì hoặc chuyển đổi công năng phải phù hợp chương trình, kế hoạch phát triển nhà ở, quy hoạch, quy chế quản lý kiến trúc, pháp luật về xây dựng và pháp luật có liên quan theo loại công trình, công năng và chế độ sở hữu; không gây thất thoát tài sản công, không làm suy giảm các giá trị kiến trúc đã được xác định.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Việc bố trí thang máy, hệ thống điện, nước, điều hòa, phòng cháy, chữa cháy, an ninh, thông tin, năng lượng và thiết bị tiếp cận phải tuân thủ hồ sơ được phê duyệt hoặc giấy phép được cấp và hạn chế ảnh hưởng đến các giá trị kiến trúc đã được xác định.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Không được tự ý cắt phá kết cấu, trần, sàn, tường, trang trí hoặc mặt đứng được xác định có giá trị để lắp đặt hệ thống kỹ thuật.</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Phần xây dựng bổ sung phải phù hợp quy hoạch, quy chế quản lý kiến trúc, thiết kế đô thị, hồ sơ được phê duyệt và không làm sai lệch, che khuất các giá trị kiến trúc đã được xác định.</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26. Biện pháp bảo vệ cảnh quan và công trình lân cận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Khuôn viên, sân vườn, cây xanh, hàng rào, cổng, khoảng lùi, tầm nhìn và cảnh quan có giá trị được xác định trong hồ sơ đánh giá, phân loại, danh mục được phê duyệt phải được bảo vệ, giữ gìn theo pháp luật về kiến trúc và quy chế quản lý kiến trúc.</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Biển hiệu, quảng cáo, mái che, thiết bị kỹ thuật, chiếu sáng và vật dụng ngoài nhà phải tuân thủ pháp luật có liên quan và không che khuất, làm sai lệch các giá trị kiến trúc đã được xác định.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Hoạt động xây dựng công trình lân cận phải tuân thủ quy định của pháp luật về xây dựng trong việc bảo đảm an toàn cho công trình hiện hữu. Trường hợp pháp luật, giấy phép xây dựng hoặc hồ sơ thiết kế được phê duyệt yêu cầu khảo sát, quan trắc, chống đỡ hoặc biện pháp bảo vệ công trình lân cận thì chủ đầu tư có trách nhiệm thực hiện đầy đủ.</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Khi hoạt động xây dựng lân cận có dấu hiệu gây lún, nứt, rung, thấm hoặc ảnh hưởng an toàn, giá trị kiến trúc của công trình, các chủ thể có liên quan thực hiện trách nhiệm theo pháp luật về xây dựng và thông báo cơ quan có thẩm quyền để xử lý.</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27. Phá dỡ công trình kiến trúc có giá trị</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Việc phá dỡ toàn bộ hoặc một phần công trình kiến trúc có giá trị chỉ được thực hiện khi thuộc trường hợp được phép phá dỡ và đáp ứng đầy đủ điều kiện, thẩm quyền, trình tự, thủ tục theo pháp luật về kiến trúc, xây dựng và pháp luật có liên quan.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2. Trước khi thực hiện phá dỡ theo quyết định, văn bản chấp thuận hoặc giấy phép của cơ quan, người có thẩm quyền theo pháp luật, hiện trạng công </w:t>
      </w:r>
      <w:r w:rsidRPr="00971E72">
        <w:rPr>
          <w:rFonts w:cs="Times New Roman"/>
          <w:szCs w:val="28"/>
        </w:rPr>
        <w:lastRenderedPageBreak/>
        <w:t>trình, hình ảnh, bản vẽ hoặc tài liệu tương đương và thông tin về các giá trị kiến trúc bị tác động phải được ghi nhận, lưu trữ và cập nhật vào hồ sơ quản lý.</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Việc tháo dỡ, bảo quản, lưu giữ, tái sử dụng hoặc xử lý cấu kiện, vật liệu được xác định có giá trị thực hiện theo hồ sơ, phương án đã được cơ quan có thẩm quyền phê duyệt hoặc chấp thuận theo quy định của pháp luật, nếu pháp luật có yêu cầu, và pháp luật về quản lý tài sản có liên quan.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Công trình thay thế, nếu có, phải tuân thủ quy hoạch, quy chế quản lý kiến trúc, thiết kế đô thị và yêu cầu quản lý không gian, cảnh quan có liên quan.</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28. Xử lý công trình kiến trúc có giá trị có dấu hiệu xuống cấp hoặc xảy ra sự cố</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Khi công trình có biểu hiện xuống cấp về chất lượng, có kết cấu kém an toàn hoặc xảy ra sự cố, chủ sở hữu, người sử dụng phải thông báo kịp thời cho chính quyền địa phương và thực hiện biện pháp bảo đảm an toàn theo pháp luật về kiến trúc, xây dựng.</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Việc kiểm định, chống đỡ, sửa chữa, di dời hoặc phá dỡ thực hiện theo pháp luật về xây dựng và quyết định của cơ quan, người có thẩm quyền; trong phạm vi bảo đảm an toàn, phải xem xét yêu cầu bảo vệ các giá trị kiến trúc đã được xác định.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Trường hợp phải tháo dỡ cấu kiện, chi tiết kiến trúc có giá trị theo phương án xử lý được cơ quan có thẩm quyền chấp thuận hoặc quyết định, thông tin, hình ảnh và kết quả xử lý được cập nhật vào hồ sơ quản lý.</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29. Quản lý, sử dụng và bảo trì sau cải tạo</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Công trình sau cải tạo phải được sử dụng đúng công năng, tải trọng và giải pháp kỹ thuật được phê duyệt; chủ sở hữu, người sử dụng thực hiện bảo trì theo pháp luật về xây dựng và quy trình bảo trì công trình.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Bộ phận được sửa chữa, cải tạo, hệ thống kỹ thuật và liên kết với phần công trình hiện hữu được theo dõi, kiểm tra trong quá trình sử dụng; kịp thời sửa chữa khi có nguy cơ ảnh hưởng an toàn hoặc các giá trị kiến trúc đã được xác định.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Việc thay đổi công năng, bố trí nội thất, biển hiệu, thiết bị hoặc tổ chức hoạt động sau cải tạo phải tuân thủ pháp luật có liên quan và không làm ảnh hưởng an toàn, che khuất hoặc làm suy giảm các giá trị kiến trúc đã được xác định.</w:t>
      </w:r>
    </w:p>
    <w:p w:rsidR="00136D93" w:rsidRPr="00971E72" w:rsidRDefault="00243BFF" w:rsidP="009C7684">
      <w:pPr>
        <w:keepNext/>
        <w:spacing w:before="120" w:after="120" w:line="240" w:lineRule="auto"/>
        <w:ind w:firstLine="720"/>
        <w:jc w:val="center"/>
        <w:rPr>
          <w:rFonts w:cs="Times New Roman"/>
          <w:szCs w:val="28"/>
        </w:rPr>
      </w:pPr>
      <w:r w:rsidRPr="00971E72">
        <w:rPr>
          <w:rFonts w:cs="Times New Roman"/>
          <w:b/>
          <w:szCs w:val="28"/>
        </w:rPr>
        <w:t>Chương V</w:t>
      </w:r>
    </w:p>
    <w:p w:rsidR="00136D93" w:rsidRPr="00971E72" w:rsidRDefault="00243BFF" w:rsidP="009C7684">
      <w:pPr>
        <w:keepNext/>
        <w:spacing w:before="120" w:after="120" w:line="240" w:lineRule="auto"/>
        <w:ind w:firstLine="720"/>
        <w:jc w:val="center"/>
        <w:rPr>
          <w:rFonts w:cs="Times New Roman"/>
          <w:szCs w:val="28"/>
        </w:rPr>
      </w:pPr>
      <w:r w:rsidRPr="00971E72">
        <w:rPr>
          <w:rFonts w:cs="Times New Roman"/>
          <w:b/>
          <w:szCs w:val="28"/>
        </w:rPr>
        <w:t>QUẢN LÝ THI CÔNG, HỒ SƠ HOÀN THÀNH, DỮ LIỆU VÀ PHÁT HUY GIÁ TRỊ</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30. Quản lý hiện trường và giám sát thi công</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1. Hiện trường thi công bảo quản, tu bổ, phục hồi di tích hoặc sửa chữa, cải tạo công trình kiến trúc có giá trị phải bảo đảm an toàn cho người, công trình, di tích, tài sản và công trình lân cận; thực hiện biện pháp kiểm soát bụi, </w:t>
      </w:r>
      <w:r w:rsidRPr="00971E72">
        <w:rPr>
          <w:rFonts w:cs="Times New Roman"/>
          <w:szCs w:val="28"/>
        </w:rPr>
        <w:lastRenderedPageBreak/>
        <w:t>rung, nước, nhiệt, lửa, hóa chất, thiết bị và vận chuyển vật liệu theo hồ sơ được phê duyệt và pháp luật có liên quan.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Yếu tố gốc cấu thành di tích và các giá trị kiến trúc cần bảo vệ phải được nhận diện, bảo vệ tại hiện trường theo hồ sơ được phê duyệt; công việc bị che khuất sau thi công được kiểm tra, ghi nhận theo pháp luật và hồ sơ quản lý chất lượng.</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3. Khi phát hiện sai khác so với hồ sơ được phê duyệt, nguy cơ gây hư hỏng, cấu kiện chưa được nhận diện hoặc phát hiện khảo cổ, chủ đầu tư, nhà thầu, tư vấn giám sát thực hiện việc tạm dừng, báo cáo, xử lý theo pháp luật chuyên ngành; trường hợp phát hiện khảo cổ thực hiện theo khoản 4 Điều 21 </w:t>
      </w:r>
      <w:r w:rsidR="002D731D">
        <w:rPr>
          <w:rFonts w:cs="Times New Roman"/>
          <w:szCs w:val="28"/>
        </w:rPr>
        <w:t>quy định</w:t>
      </w:r>
      <w:r w:rsidRPr="00971E72">
        <w:rPr>
          <w:rFonts w:cs="Times New Roman"/>
          <w:szCs w:val="28"/>
        </w:rPr>
        <w:t xml:space="preserve"> này.</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Việc điều chỉnh giải pháp, vật liệu, cấu kiện hoặc khối lượng ảnh hưởng đến yếu tố gốc cấu thành di tích, giá trị kiến trúc phải được xem xét, quyết định theo thẩm quyền trước khi thực hiện và cập nhật trong hồ sơ.</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31. Nghiệm thu, hồ sơ hoàn thành và cập nhật hồ sơ quản lý</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Việc nghiệm thu, hoàn thành, bàn giao và đưa vào sử dụng thực hiện theo pháp luật chuyên ngành và hồ sơ được phê duyệt.</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Hồ sơ hoàn thành được lập, lưu trữ theo pháp luật chuyên ngành. Các tài liệu thuộc hồ sơ hoàn thành có thông tin về hiện trạng sau khi hoàn thành công việc, bản vẽ hoàn công hoặc tài liệu tương đương, ảnh, nhật ký, vật liệu, cấu kiện, nội dung điều chỉnh được chấp thuận và hướng dẫn vận hành, bảo trì được sử dụng để cập nhật hồ sơ quản lý.</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3. Chủ đầu tư, chủ sở hữu thực hiện việc lưu trữ, bàn giao hồ sơ hoàn thành theo pháp luật chuyên ngành và cung cấp, cập nhật các tài liệu phát sinh thuộc phạm vi trách nhiệm theo Điều 8 </w:t>
      </w:r>
      <w:r w:rsidR="002D731D">
        <w:rPr>
          <w:rFonts w:cs="Times New Roman"/>
          <w:szCs w:val="28"/>
        </w:rPr>
        <w:t>quy định</w:t>
      </w:r>
      <w:r w:rsidRPr="00971E72">
        <w:rPr>
          <w:rFonts w:cs="Times New Roman"/>
          <w:szCs w:val="28"/>
        </w:rPr>
        <w:t xml:space="preserve"> này. Việc cập nhật hồ sơ quản lý được thực hiện kịp thời sau nghiệm thu, bàn giao.</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Thông tin cập nhật phải bảo đảm truy xuất được nội dung công việc, vị trí, thời gian, tổ chức, cá nhân thực hiện, vật liệu, cấu kiện, giải pháp đã thực hiện, nội dung điều chỉnh được chấp thuận và hiện trạng sau khi hoàn thành.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5. Khi kết quả thực hiện làm phát hiện hoặc xác định bổ sung yếu tố gốc cấu thành di tích, chi tiết, cấu kiện kiến trúc có giá trị, cơ quan quản lý chuyên ngành cập nhật hồ sơ quản lý theo thẩm quyền.</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32. Cơ sở dữ liệu, công khai thông tin và sự tham gia của cộng đồng</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Sở Văn hóa và Thể thao, Sở Quy hoạch - Kiến trúc quản lý, cập nhật và chia sẻ dữ liệu thuộc phạm vi quản lý nhà nước được giao; dữ liệu thuộc lĩnh vực chuyên ngành khác do cơ quan, tổ chức có trách nhiệm theo pháp luật chịu trách nhiệm về tính chính xác và được kết nối, chia sẻ theo quy định, bảo đảm khả năng liên thông với nền tảng dữ liệu của Thành phố.</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2. Thông tin cơ bản về tên, vị trí, giá trị, tình trạng pháp lý và yêu cầu bảo vệ được công khai phù hợp pháp luật; không công khai dữ liệu có thể gây nguy </w:t>
      </w:r>
      <w:r w:rsidRPr="00971E72">
        <w:rPr>
          <w:rFonts w:cs="Times New Roman"/>
          <w:szCs w:val="28"/>
        </w:rPr>
        <w:lastRenderedPageBreak/>
        <w:t>cơ mất an ninh, mất cắp, xâm hại, vi phạm quyền riêng tư hoặc bí mật được pháp luật bảo vệ.</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Khuyến khích cộng đồng cung cấp tư liệu, phản ánh nguy cơ, tham gia giám sát, chăm sóc, phát huy giá trị; thông tin tiếp nhận phải được kiểm tra, xác minh trước khi tích hợp vào hồ sơ chính thức.</w:t>
      </w:r>
    </w:p>
    <w:p w:rsidR="00136D93" w:rsidRPr="00971E72" w:rsidRDefault="00243BFF" w:rsidP="009C7684">
      <w:pPr>
        <w:keepNext/>
        <w:spacing w:before="120" w:after="120" w:line="240" w:lineRule="auto"/>
        <w:ind w:firstLine="720"/>
        <w:jc w:val="center"/>
        <w:rPr>
          <w:rFonts w:cs="Times New Roman"/>
          <w:szCs w:val="28"/>
        </w:rPr>
      </w:pPr>
      <w:r w:rsidRPr="00971E72">
        <w:rPr>
          <w:rFonts w:cs="Times New Roman"/>
          <w:b/>
          <w:szCs w:val="28"/>
        </w:rPr>
        <w:t>Chương VI</w:t>
      </w:r>
    </w:p>
    <w:p w:rsidR="00136D93" w:rsidRPr="00971E72" w:rsidRDefault="00243BFF" w:rsidP="009C7684">
      <w:pPr>
        <w:keepNext/>
        <w:spacing w:before="120" w:after="120" w:line="240" w:lineRule="auto"/>
        <w:ind w:firstLine="720"/>
        <w:jc w:val="center"/>
        <w:rPr>
          <w:rFonts w:cs="Times New Roman"/>
          <w:szCs w:val="28"/>
        </w:rPr>
      </w:pPr>
      <w:r w:rsidRPr="00971E72">
        <w:rPr>
          <w:rFonts w:cs="Times New Roman"/>
          <w:b/>
          <w:szCs w:val="28"/>
        </w:rPr>
        <w:t>TRÁCH NHIỆM TỔ CHỨC THỰC HIỆN</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33. Trách nhiệm của Sở Văn hóa và Thể thao</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1. Chủ trì tổ chức thực hiện </w:t>
      </w:r>
      <w:r w:rsidR="002D731D">
        <w:rPr>
          <w:rFonts w:cs="Times New Roman"/>
          <w:szCs w:val="28"/>
        </w:rPr>
        <w:t>quy định</w:t>
      </w:r>
      <w:r w:rsidRPr="00971E72">
        <w:rPr>
          <w:rFonts w:cs="Times New Roman"/>
          <w:szCs w:val="28"/>
        </w:rPr>
        <w:t xml:space="preserve"> này đối với di tích; hướng dẫn chuyên môn, cấu trúc dữ liệu, phương thức ghi nhận, cập nhật, lưu trữ và khai thác hồ sơ quản lý; hướng dẫn thực hiện yêu cầu bảo vệ yếu tố gốc cấu thành di tích theo pháp luật.</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Tổ chức rà soát, cập nhật hồ sơ xếp hạng, Danh mục kiểm kê di tích, hiện trạng và nguy cơ xuống cấp, hư hỏng, mất an toàn; xây dựng kế hoạch bảo vệ, bảo quản, tu bổ, phục hồi di tích theo thẩm quyền.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Tiếp nhận thông tin sự cố, phối hợp hướng dẫn biện pháp xử lý theo quy định; kiểm tra, xử lý hoặc kiến nghị cơ quan có thẩm quyền xử lý vi phạm.</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Chủ trì cơ sở dữ liệu di tích; phối hợp Sở Quy hoạch - Kiến trúc, Sở Xây dựng, Ủy ban nhân dân cấp xã và cơ quan liên quan trong quản lý cảnh quan, dự án lân cận và đối tượng có giao thoa về giá trị.</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5. Đối với công trình đồng thời là di tích và công trình kiến trúc có giá trị, Sở Văn hóa và Thể thao chủ trì các nội dung thuộc quản lý di tích theo pháp luật về di sản văn hóa; phối hợp với Sở Quy hoạch - Kiến trúc đối với nội dung thuộc quản lý công trình kiến trúc có giá trị.</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6. Định kỳ tổng hợp tình hình thực hiện, tham mưu Ủy ban nhân dân Thành phố điều chỉnh, bổ sung giải pháp và báo cáo theo quy định.</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34. Trách nhiệm của Sở Quy hoạch - Kiến trúc</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Chủ trì tổ chức thực hiện các nội dung thuộc phạm vi quản lý nhà nước về kiến trúc đối với công trình kiến trúc có giá trị; hướng dẫn yêu cầu bảo vệ, sửa chữa, cải tạo theo danh mục được phê duyệt, quy chế quản lý kiến trúc và pháp luật có liên quan.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Chủ trì rà soát, đánh giá, phân loại, lập và điều chỉnh danh mục công trình kiến trúc có giá trị theo thẩm quyền; rà soát, đề xuất cập nhật yêu cầu bảo vệ trong quá trình lập, điều chỉnh quy hoạch, quy chế quản lý kiến trúc, thiết kế đô thị theo thẩm quyền, trình tự, thủ tục pháp luật quy định.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3. Chủ trì quản lý, chuẩn hóa thông tin, dữ liệu chuyên ngành kiến trúc đối với công trình kiến trúc có giá trị; hướng dẫn cấu trúc dữ liệu, phương thức ghi nhận, cập nhật, lưu trữ và khai thác hồ sơ quản lý thuộc phạm vi quản lý nhà nước về kiến trúc. Dữ liệu thuộc lĩnh vực quản lý nhà nước khác do cơ quan </w:t>
      </w:r>
      <w:r w:rsidRPr="00971E72">
        <w:rPr>
          <w:rFonts w:cs="Times New Roman"/>
          <w:szCs w:val="28"/>
        </w:rPr>
        <w:lastRenderedPageBreak/>
        <w:t>chuyên ngành chịu trách nhiệm về tính chính xác và được kết nối, chia sẻ theo quy định.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4. Đối với công trình đồng thời là di tích và công trình kiến trúc có giá trị, Sở Quy hoạch - Kiến trúc chủ trì các nội dung về đánh giá, phân loại, danh mục, quy chế quản lý kiến trúc và yêu cầu quản lý công trình kiến trúc có giá trị; phối hợp với Sở Văn hóa và Thể thao theo khoản 5 Điều 33 </w:t>
      </w:r>
      <w:r w:rsidR="002D731D">
        <w:rPr>
          <w:rFonts w:cs="Times New Roman"/>
          <w:szCs w:val="28"/>
        </w:rPr>
        <w:t>quy định</w:t>
      </w:r>
      <w:r w:rsidRPr="00971E72">
        <w:rPr>
          <w:rFonts w:cs="Times New Roman"/>
          <w:szCs w:val="28"/>
        </w:rPr>
        <w:t xml:space="preserve"> này.</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5. Đối với công trình kiến trúc có giá trị nằm trong khu vực bảo vệ di tích nhưng không đồng thời là di tích, Sở Quy hoạch - Kiến trúc chủ trì nội dung thuộc pháp luật về kiến trúc; phối hợp với Sở Văn hóa và Thể thao để bảo đảm yêu cầu bảo vệ khu vực bảo vệ di tích theo pháp luật về di sản văn hóa.</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6. Kiểm tra, xử lý hoặc kiến nghị xử lý vi phạm theo chức năng, nhiệm vụ; tổng hợp, báo cáo Ủy ban nhân dân Thành phố.</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35. Trách nhiệm của các sở, ban, ngành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Sở Xây dựng thực hiện quản lý nhà nước về an toàn, chất lượng, bảo trì, sự cố, công trình nguy hiểm, phá dỡ và hoạt động xây dựng theo thẩm quyền; phối hợp với Sở Văn hóa và Thể thao, Sở Quy hoạch - Kiến trúc đối với nội dung xây dựng có liên quan đến di tích, công trình kiến trúc có giá trị.</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Sở Tài chính tham mưu bố trí kinh phí thực hiện nhiệm vụ thuộc trách nhiệm ngân sách Thành phố theo khả năng cân đối và quy định; hướng dẫn quản lý, sử dụng kinh phí và tài sản công.</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Sở Nông nghiệp và Môi trường phối hợp cung cấp thông tin địa chính, quản lý đất đai, môi trường, cây xanh, mặt nước theo chức năng, nhiệm vụ; phối hợp xử lý trường hợp có ảnh hưởng đến di tích, công trình kiến trúc có giá trị theo thẩm quyền.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Công an Thành phố, cơ quan phòng cháy, chữa cháy và cứu nạn, cứu hộ phối hợp hướng dẫn giải pháp an ninh, phòng cháy, chữa cháy phù hợp đặc điểm giá trị; xử lý sự cố theo thẩm quyền.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5. Các sở, ban, ngành khác, trong quá trình giải quyết công việc thuộc chức năng, nhiệm vụ, quyền hạn, thực hiện yêu cầu bảo vệ di tích, công trình kiến trúc có giá trị theo pháp luật và phối hợp cung cấp, chia sẻ dữ liệu theo quy định.</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36. Trách nhiệm của Ủy ban nhân dân cấp xã</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Theo dõi hiện trạng; kịp thời ngăn chặn, xử lý theo thẩm quyền hoặc kiến nghị cơ quan có thẩm quyền xử lý hành vi lấn chiếm, xây dựng trái phép, phá hoại, sử dụng không phù hợp hoặc hoạt động có nguy cơ ảnh hưởng đối tượng trên địa bàn.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 xml:space="preserve">2. Phối hợp kiểm tra, thu thập, cung cấp thông tin phục vụ cập nhật hồ sơ; tiếp nhận phản ánh, thông tin về xuống cấp, mất an toàn, sự cố; thực hiện biện pháp thuộc thẩm quyền để bảo đảm an toàn, bảo vệ hiện trường và báo cáo cơ quan chuyên ngành theo tính chất vụ việc: Sở Văn hóa và Thể thao đối với di tích; Sở Quy hoạch - Kiến trúc đối với nội dung thuộc quản lý nhà nước về kiến </w:t>
      </w:r>
      <w:r w:rsidRPr="00971E72">
        <w:rPr>
          <w:rFonts w:cs="Times New Roman"/>
          <w:szCs w:val="28"/>
        </w:rPr>
        <w:lastRenderedPageBreak/>
        <w:t>trúc của công trình kiến trúc có giá trị; Sở Xây dựng đối với nội dung về an toàn, chất lượng, sự cố công trình theo thẩm quyền.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Tuyên truyền, vận động chủ sở hữu, người sử dụng và cộng đồng thực hiện trách nhiệm bảo vệ, bảo trì, bảo quản, cung cấp tư liệu, thông tin phục vụ quản lý theo quy định.</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Lồng ghép nhiệm vụ bảo vệ, phát huy giá trị vào kế hoạch phát triển kinh tế - xã hội, quản lý trật tự xây dựng, môi trường, phòng cháy, chữa cháy và phòng, chống thiên tai tại địa phương.</w:t>
      </w:r>
    </w:p>
    <w:p w:rsidR="00136D93" w:rsidRPr="00971E72" w:rsidRDefault="00243BFF" w:rsidP="00971E72">
      <w:pPr>
        <w:keepNext/>
        <w:spacing w:before="120" w:after="120" w:line="240" w:lineRule="auto"/>
        <w:ind w:firstLine="720"/>
        <w:jc w:val="both"/>
        <w:rPr>
          <w:rFonts w:cs="Times New Roman"/>
          <w:szCs w:val="28"/>
        </w:rPr>
      </w:pPr>
      <w:r w:rsidRPr="00971E72">
        <w:rPr>
          <w:rFonts w:cs="Times New Roman"/>
          <w:b/>
          <w:szCs w:val="28"/>
        </w:rPr>
        <w:t>Điều 37. Trách nhiệm của chủ sở hữu, người sử dụng, tổ chức trực tiếp quản lý di tích, công trình kiến trúc có giá trị và các chủ thể tham gia thực hiện công việc</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1. Chủ sở hữu, người sử dụng, tổ chức trực tiếp quản lý di tích, công trình kiến trúc có giá trị có trách nhiệm bảo vệ, bảo trì, theo dõi, kiểm tra hiện trạng; phối hợp cung cấp, cập nhật thông tin, tài liệu phát sinh thuộc phạm vi trách nhiệm; không tự ý thực hiện công việc, tháo dỡ, di chuyển cấu kiện hoặc thay đổi yếu tố gốc cấu thành di tích, các giá trị kiến trúc trái pháp luật.</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2. Kịp thời thông báo nguy cơ, sự cố, hành vi xâm hại; tạo điều kiện cho cơ quan có thẩm quyền kiểm tra, khảo sát; thực hiện biện pháp khắc phục theo quyết định, yêu cầu hợp pháp của cơ quan có thẩm quyền.</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3. Chủ đầu tư, tổ chức tư vấn, nhà thầu và cá nhân hành nghề kiến trúc, xây dựng, bảo quản, tu bổ, phục hồi di tích khi tham gia khảo sát, thiết kế, thi công, giám sát, bảo quản, tu bổ, phục hồi di tích hoặc sửa chữa, cải tạo công trình kiến trúc có giá trị phải tuân thủ hồ sơ được phê duyệt, quy chuẩn, tiêu chuẩn và yêu cầu bảo vệ; chịu trách nhiệm về số liệu khảo sát, giải pháp, vật liệu, chất lượng và tác động do mình gây ra.</w:t>
      </w:r>
    </w:p>
    <w:p w:rsidR="00136D93" w:rsidRPr="00971E72" w:rsidRDefault="00243BFF" w:rsidP="00971E72">
      <w:pPr>
        <w:spacing w:before="120" w:after="120" w:line="240" w:lineRule="auto"/>
        <w:ind w:firstLine="720"/>
        <w:jc w:val="both"/>
        <w:rPr>
          <w:rFonts w:cs="Times New Roman"/>
          <w:szCs w:val="28"/>
        </w:rPr>
      </w:pPr>
      <w:r w:rsidRPr="00971E72">
        <w:rPr>
          <w:rFonts w:cs="Times New Roman"/>
          <w:szCs w:val="28"/>
        </w:rPr>
        <w:t>4. Trường hợp gây hư hại, mất mát hoặc làm suy giảm giá trị, tổ chức, cá nhân vi phạm phải dừng hành vi, thực hiện biện pháp bảo vệ, khắc phục hậu quả, bồi thường thiệt hại và chịu trách nhiệm theo pháp luật.</w:t>
      </w:r>
    </w:p>
    <w:sectPr w:rsidR="00136D93" w:rsidRPr="00971E72" w:rsidSect="00034616">
      <w:headerReference w:type="default" r:id="rId9"/>
      <w:footerReference w:type="default" r:id="rId10"/>
      <w:headerReference w:type="first" r:id="rId11"/>
      <w:footerReference w:type="first" r:id="rId12"/>
      <w:pgSz w:w="11906" w:h="16838"/>
      <w:pgMar w:top="1020" w:right="1020" w:bottom="1020" w:left="1814" w:header="397" w:footer="39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F5C" w:rsidRDefault="00362F5C">
      <w:pPr>
        <w:spacing w:after="0" w:line="240" w:lineRule="auto"/>
      </w:pPr>
      <w:r>
        <w:separator/>
      </w:r>
    </w:p>
  </w:endnote>
  <w:endnote w:type="continuationSeparator" w:id="0">
    <w:p w:rsidR="00362F5C" w:rsidRDefault="00362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D93" w:rsidRDefault="00136D9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D93" w:rsidRDefault="00136D9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F5C" w:rsidRDefault="00362F5C">
      <w:pPr>
        <w:spacing w:after="0" w:line="240" w:lineRule="auto"/>
      </w:pPr>
      <w:r>
        <w:separator/>
      </w:r>
    </w:p>
  </w:footnote>
  <w:footnote w:type="continuationSeparator" w:id="0">
    <w:p w:rsidR="00362F5C" w:rsidRDefault="00362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656525071"/>
      <w:docPartObj>
        <w:docPartGallery w:val="Page Numbers (Top of Page)"/>
        <w:docPartUnique/>
      </w:docPartObj>
    </w:sdtPr>
    <w:sdtEndPr>
      <w:rPr>
        <w:noProof/>
      </w:rPr>
    </w:sdtEndPr>
    <w:sdtContent>
      <w:p w:rsidR="00971E72" w:rsidRPr="00971E72" w:rsidRDefault="00971E72">
        <w:pPr>
          <w:pStyle w:val="Header"/>
          <w:jc w:val="center"/>
          <w:rPr>
            <w:sz w:val="24"/>
          </w:rPr>
        </w:pPr>
        <w:r w:rsidRPr="00971E72">
          <w:rPr>
            <w:sz w:val="24"/>
          </w:rPr>
          <w:fldChar w:fldCharType="begin"/>
        </w:r>
        <w:r w:rsidRPr="00971E72">
          <w:rPr>
            <w:sz w:val="24"/>
          </w:rPr>
          <w:instrText xml:space="preserve"> PAGE   \* MERGEFORMAT </w:instrText>
        </w:r>
        <w:r w:rsidRPr="00971E72">
          <w:rPr>
            <w:sz w:val="24"/>
          </w:rPr>
          <w:fldChar w:fldCharType="separate"/>
        </w:r>
        <w:r w:rsidR="002D731D">
          <w:rPr>
            <w:noProof/>
            <w:sz w:val="24"/>
          </w:rPr>
          <w:t>2</w:t>
        </w:r>
        <w:r w:rsidRPr="00971E72">
          <w:rPr>
            <w:noProof/>
            <w:sz w:val="24"/>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D93" w:rsidRDefault="00243BFF">
    <w:pPr>
      <w:pStyle w:val="Header"/>
      <w:jc w:val="center"/>
    </w:pPr>
    <w:r>
      <w:rPr>
        <w:sz w:val="26"/>
      </w:rPr>
      <w:fldChar w:fldCharType="begin"/>
    </w:r>
    <w:r>
      <w:rPr>
        <w:sz w:val="26"/>
      </w:rPr>
      <w:instrText xml:space="preserve"> PAGE </w:instrText>
    </w:r>
    <w:r>
      <w:rPr>
        <w:sz w:val="26"/>
      </w:rPr>
      <w:fldChar w:fldCharType="separate"/>
    </w:r>
    <w:r w:rsidR="002D731D">
      <w:rPr>
        <w:noProof/>
        <w:sz w:val="26"/>
      </w:rPr>
      <w:t>2</w:t>
    </w:r>
    <w:r>
      <w:rPr>
        <w:sz w:val="26"/>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D93" w:rsidRDefault="00136D9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36D93"/>
    <w:rsid w:val="0015074B"/>
    <w:rsid w:val="00243BFF"/>
    <w:rsid w:val="0029639D"/>
    <w:rsid w:val="002D731D"/>
    <w:rsid w:val="00326F90"/>
    <w:rsid w:val="00362F5C"/>
    <w:rsid w:val="00742436"/>
    <w:rsid w:val="00875889"/>
    <w:rsid w:val="00971E72"/>
    <w:rsid w:val="009C7684"/>
    <w:rsid w:val="00AA1D8D"/>
    <w:rsid w:val="00B47730"/>
    <w:rsid w:val="00CB0664"/>
    <w:rsid w:val="00EF160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A9F67E30-71C7-4A76-AF74-58D794A1A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6AD9E-4DF1-445C-9830-F646346FF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6618</Words>
  <Characters>37725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44255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6</cp:revision>
  <dcterms:created xsi:type="dcterms:W3CDTF">2013-12-23T23:15:00Z</dcterms:created>
  <dcterms:modified xsi:type="dcterms:W3CDTF">2026-08-28T08:25:00Z</dcterms:modified>
  <cp:category/>
</cp:coreProperties>
</file>