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64" w:type="dxa"/>
        <w:jc w:val="center"/>
        <w:tblLayout w:type="fixed"/>
        <w:tblLook w:val="04A0" w:firstRow="1" w:lastRow="0" w:firstColumn="1" w:lastColumn="0" w:noHBand="0" w:noVBand="1"/>
      </w:tblPr>
      <w:tblGrid>
        <w:gridCol w:w="7682"/>
        <w:gridCol w:w="7682"/>
      </w:tblGrid>
      <w:tr w:rsidR="00CC52D1" w:rsidRPr="00CC52D1" w14:paraId="419B36C3" w14:textId="77777777" w:rsidTr="00194E28">
        <w:trPr>
          <w:jc w:val="center"/>
        </w:trPr>
        <w:tc>
          <w:tcPr>
            <w:tcW w:w="7682" w:type="dxa"/>
            <w:tcBorders>
              <w:top w:val="nil"/>
              <w:left w:val="nil"/>
              <w:bottom w:val="nil"/>
              <w:right w:val="nil"/>
            </w:tcBorders>
            <w:tcMar>
              <w:top w:w="80" w:type="dxa"/>
              <w:left w:w="90" w:type="dxa"/>
              <w:bottom w:w="80" w:type="dxa"/>
              <w:right w:w="90" w:type="dxa"/>
            </w:tcMar>
          </w:tcPr>
          <w:p w14:paraId="6735B295" w14:textId="03E6E875" w:rsidR="00C52DB1" w:rsidRPr="00CC52D1" w:rsidRDefault="007173D6" w:rsidP="00194E28">
            <w:pPr>
              <w:spacing w:line="240" w:lineRule="auto"/>
              <w:ind w:left="-108" w:right="-108"/>
              <w:contextualSpacing/>
              <w:jc w:val="center"/>
              <w:rPr>
                <w:rFonts w:ascii="Times New Roman" w:hAnsi="Times New Roman" w:cs="Times New Roman"/>
                <w:bCs/>
                <w:spacing w:val="-8"/>
                <w:sz w:val="26"/>
                <w:szCs w:val="26"/>
              </w:rPr>
            </w:pPr>
            <w:r w:rsidRPr="00CC52D1">
              <w:rPr>
                <w:rFonts w:ascii="Times New Roman" w:hAnsi="Times New Roman" w:cs="Times New Roman"/>
                <w:bCs/>
                <w:color w:val="000000"/>
                <w:spacing w:val="-8"/>
                <w:sz w:val="26"/>
                <w:szCs w:val="26"/>
              </w:rPr>
              <w:t xml:space="preserve">ỦY </w:t>
            </w:r>
            <w:r w:rsidR="00C52DB1" w:rsidRPr="00CC52D1">
              <w:rPr>
                <w:rFonts w:ascii="Times New Roman" w:hAnsi="Times New Roman" w:cs="Times New Roman"/>
                <w:bCs/>
                <w:color w:val="000000"/>
                <w:spacing w:val="-8"/>
                <w:sz w:val="26"/>
                <w:szCs w:val="26"/>
              </w:rPr>
              <w:t>BAN NHÂN DÂN</w:t>
            </w:r>
          </w:p>
          <w:p w14:paraId="1210F0D9" w14:textId="77777777" w:rsidR="00C52DB1" w:rsidRPr="00CC52D1" w:rsidRDefault="00C52DB1" w:rsidP="00194E28">
            <w:pPr>
              <w:spacing w:line="240" w:lineRule="auto"/>
              <w:ind w:left="-108" w:right="-108"/>
              <w:contextualSpacing/>
              <w:jc w:val="center"/>
              <w:rPr>
                <w:rFonts w:ascii="Times New Roman" w:hAnsi="Times New Roman" w:cs="Times New Roman"/>
                <w:bCs/>
                <w:spacing w:val="-8"/>
                <w:sz w:val="26"/>
                <w:szCs w:val="26"/>
              </w:rPr>
            </w:pPr>
            <w:r w:rsidRPr="00CC52D1">
              <w:rPr>
                <w:rFonts w:ascii="Times New Roman" w:hAnsi="Times New Roman" w:cs="Times New Roman"/>
                <w:bCs/>
                <w:color w:val="000000"/>
                <w:spacing w:val="-8"/>
                <w:sz w:val="26"/>
                <w:szCs w:val="26"/>
              </w:rPr>
              <w:t>THÀNH PHỐ HỒ CHÍ MINH</w:t>
            </w:r>
          </w:p>
          <w:p w14:paraId="2EF46BD5" w14:textId="77777777" w:rsidR="00C52DB1" w:rsidRPr="00CC52D1" w:rsidRDefault="00C52DB1" w:rsidP="00194E28">
            <w:pPr>
              <w:spacing w:after="0" w:line="240" w:lineRule="auto"/>
              <w:contextualSpacing/>
              <w:jc w:val="center"/>
              <w:rPr>
                <w:rFonts w:ascii="Times New Roman" w:hAnsi="Times New Roman" w:cs="Times New Roman"/>
              </w:rPr>
            </w:pPr>
            <w:r w:rsidRPr="00CC52D1">
              <w:rPr>
                <w:rFonts w:ascii="Times New Roman" w:hAnsi="Times New Roman" w:cs="Times New Roman"/>
                <w:noProof/>
                <w:color w:val="000000"/>
                <w:sz w:val="26"/>
                <w:szCs w:val="26"/>
              </w:rPr>
              <mc:AlternateContent>
                <mc:Choice Requires="wps">
                  <w:drawing>
                    <wp:anchor distT="0" distB="0" distL="114300" distR="114300" simplePos="0" relativeHeight="251655168" behindDoc="0" locked="0" layoutInCell="1" allowOverlap="1" wp14:anchorId="01237E86" wp14:editId="49B978E0">
                      <wp:simplePos x="0" y="0"/>
                      <wp:positionH relativeFrom="column">
                        <wp:posOffset>1437005</wp:posOffset>
                      </wp:positionH>
                      <wp:positionV relativeFrom="paragraph">
                        <wp:posOffset>240030</wp:posOffset>
                      </wp:positionV>
                      <wp:extent cx="1876425" cy="0"/>
                      <wp:effectExtent l="0" t="0" r="28575" b="19050"/>
                      <wp:wrapNone/>
                      <wp:docPr id="2" name="Straight Connector 2"/>
                      <wp:cNvGraphicFramePr/>
                      <a:graphic xmlns:a="http://schemas.openxmlformats.org/drawingml/2006/main">
                        <a:graphicData uri="http://schemas.microsoft.com/office/word/2010/wordprocessingShape">
                          <wps:wsp>
                            <wps:cNvCnPr/>
                            <wps:spPr bwMode="auto">
                              <a:xfrm>
                                <a:off x="0" y="0"/>
                                <a:ext cx="18764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3E817A9" id="Straight Connector 2"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3.15pt,18.9pt" to="260.9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4jJxAEAAMwDAAAOAAAAZHJzL2Uyb0RvYy54bWysU02P0zAQvSPxHyzfadIIllXUdA9dwYWP&#10;FQs/wHXsxsL2WGNvk/57xk4TECCEEBcrnpn3Zt7zZHc3OcvOCqMB3/HtpuZMeQm98aeOf/n85sUt&#10;ZzEJ3wsLXnX8oiK/2z9/thtDqxoYwPYKGZH42I6h40NKoa2qKAflRNxAUJ6SGtCJRFc8VT2Kkdid&#10;rZq6vqlGwD4gSBUjRe/nJN8Xfq2VTB+1jiox23GaLZUTy3nMZ7XfifaEIgxGXscQ/zCFE8ZT05Xq&#10;XiTBntD8QuWMRIig00aCq0BrI1XRQGq29U9qHgcRVNFC5sSw2hT/H638cH5AZvqON5x54eiJHhMK&#10;cxoSO4D3ZCAga7JPY4gtlR/8A15vMRD2OL6HnmDiKUGxYNLoshUkjk3F6cvqtJoSkxTc3r6+edm8&#10;4kwuuUq0CzBgTG8VOJY/Om6NzyaIVpzfxUStqXQpyWHrcyxPl+eZ54zpYtWc/KQ06cs9C0nZLHWw&#10;yM6CdqL/us3aiNJ6qswQbaxdQfWfQdfaDFNl2/4WuFaXjuDTCnTGA/6ua5qWUfVcv6ietWYDjtBf&#10;yusUO2hlirLreued/PFe4N9/wv03AAAA//8DAFBLAwQUAAYACAAAACEALg57o94AAAAJAQAADwAA&#10;AGRycy9kb3ducmV2LnhtbEyPQU+DQBCF7yb+h82Y9GaX0lgaZGmMtic9IHrwuGVHIGVnCbsF6q93&#10;jAe9zcx7efO9bDfbTow4+NaRgtUyAoFUOdNSreD97XC7BeGDJqM7R6jggh52+fVVplPjJnrFsQy1&#10;4BDyqVbQhNCnUvqqQav90vVIrH26werA61BLM+iJw20n4yjaSKtb4g+N7vGxwepUnq2CZP9cFv30&#10;9PJVyEQWxejC9vSh1OJmfrgHEXAOf2b4wWd0yJnp6M5kvOgUxPFmzVYF64QrsOEuXvFw/D3IPJP/&#10;G+TfAAAA//8DAFBLAQItABQABgAIAAAAIQC2gziS/gAAAOEBAAATAAAAAAAAAAAAAAAAAAAAAABb&#10;Q29udGVudF9UeXBlc10ueG1sUEsBAi0AFAAGAAgAAAAhADj9If/WAAAAlAEAAAsAAAAAAAAAAAAA&#10;AAAALwEAAF9yZWxzLy5yZWxzUEsBAi0AFAAGAAgAAAAhAPtDiMnEAQAAzAMAAA4AAAAAAAAAAAAA&#10;AAAALgIAAGRycy9lMm9Eb2MueG1sUEsBAi0AFAAGAAgAAAAhAC4Oe6PeAAAACQEAAA8AAAAAAAAA&#10;AAAAAAAAHgQAAGRycy9kb3ducmV2LnhtbFBLBQYAAAAABAAEAPMAAAApBQAAAAA=&#10;" strokecolor="black [3040]"/>
                  </w:pict>
                </mc:Fallback>
              </mc:AlternateContent>
            </w:r>
            <w:r w:rsidRPr="00CC52D1">
              <w:rPr>
                <w:rFonts w:ascii="Times New Roman" w:hAnsi="Times New Roman" w:cs="Times New Roman"/>
                <w:b/>
                <w:color w:val="000000"/>
                <w:spacing w:val="-8"/>
                <w:sz w:val="26"/>
                <w:szCs w:val="26"/>
              </w:rPr>
              <w:t>SỞ VĂN HÓA VÀ THỂ THAO</w:t>
            </w:r>
          </w:p>
        </w:tc>
        <w:tc>
          <w:tcPr>
            <w:tcW w:w="7682" w:type="dxa"/>
            <w:tcBorders>
              <w:top w:val="nil"/>
              <w:left w:val="nil"/>
              <w:bottom w:val="nil"/>
              <w:right w:val="nil"/>
            </w:tcBorders>
            <w:tcMar>
              <w:top w:w="80" w:type="dxa"/>
              <w:left w:w="90" w:type="dxa"/>
              <w:bottom w:w="80" w:type="dxa"/>
              <w:right w:w="90" w:type="dxa"/>
            </w:tcMar>
          </w:tcPr>
          <w:p w14:paraId="71D98A4A" w14:textId="77777777" w:rsidR="00C52DB1" w:rsidRPr="00CC52D1" w:rsidRDefault="00C52DB1" w:rsidP="00194E28">
            <w:pPr>
              <w:spacing w:after="0" w:line="240" w:lineRule="auto"/>
              <w:jc w:val="center"/>
              <w:rPr>
                <w:rFonts w:ascii="Times New Roman" w:hAnsi="Times New Roman" w:cs="Times New Roman"/>
                <w:sz w:val="24"/>
              </w:rPr>
            </w:pPr>
            <w:r w:rsidRPr="00CC52D1">
              <w:rPr>
                <w:rFonts w:ascii="Times New Roman" w:hAnsi="Times New Roman" w:cs="Times New Roman"/>
                <w:noProof/>
                <w:color w:val="000000"/>
                <w:sz w:val="24"/>
                <w:szCs w:val="26"/>
              </w:rPr>
              <mc:AlternateContent>
                <mc:Choice Requires="wps">
                  <w:drawing>
                    <wp:anchor distT="0" distB="0" distL="114300" distR="114300" simplePos="0" relativeHeight="251657216" behindDoc="0" locked="0" layoutInCell="1" allowOverlap="1" wp14:anchorId="6B5F0AEE" wp14:editId="383344CC">
                      <wp:simplePos x="0" y="0"/>
                      <wp:positionH relativeFrom="column">
                        <wp:posOffset>1437005</wp:posOffset>
                      </wp:positionH>
                      <wp:positionV relativeFrom="paragraph">
                        <wp:posOffset>383540</wp:posOffset>
                      </wp:positionV>
                      <wp:extent cx="1876425" cy="0"/>
                      <wp:effectExtent l="0" t="0" r="28575" b="19050"/>
                      <wp:wrapNone/>
                      <wp:docPr id="1" name="Straight Connector 1"/>
                      <wp:cNvGraphicFramePr/>
                      <a:graphic xmlns:a="http://schemas.openxmlformats.org/drawingml/2006/main">
                        <a:graphicData uri="http://schemas.microsoft.com/office/word/2010/wordprocessingShape">
                          <wps:wsp>
                            <wps:cNvCnPr/>
                            <wps:spPr bwMode="auto">
                              <a:xfrm>
                                <a:off x="0" y="0"/>
                                <a:ext cx="18764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D6A9573" id="Straight Connector 1"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3.15pt,30.2pt" to="260.9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7C9wwEAAMwDAAAOAAAAZHJzL2Uyb0RvYy54bWysU02P0zAQvSPxHyzfadIKllXUtIeu4MLH&#10;il1+wNSxGwvbY9neJv33jJ0moAUhhLhY8cy8N/OeJ9v9aA07yxA1upavVzVn0gnstDu1/Ovju1e3&#10;nMUErgODTrb8IiPf716+2A6+kRvs0XQyMCJxsRl8y/uUfFNVUfTSQlyhl46SCoOFRNdwqroAA7Fb&#10;U23q+qYaMHQ+oJAxUvRuSvJd4VdKivRZqSgTMy2n2VI5QzmP+ax2W2hOAXyvxXUM+IcpLGhHTReq&#10;O0jAnoL+hcpqETCiSiuBtkKltJBFA6lZ18/UPPTgZdFC5kS/2BT/H634dL4PTHf0dpw5sPREDymA&#10;PvWJHdA5MhADW2efBh8bKj+4+3C9RU/Y4/ARO4LBU8JiwaiCzVaQODYWpy+L03JMTFBwffv25vXm&#10;DWdizlXQzEAfYnov0bL80XKjXTYBGjh/iIlaU+lcksPG5VieLs8zzRnTxcgp+UUq0pd7FpKyWfJg&#10;AjsD7UT3rWgjSuOoMkOUNmYB1X8GXWszTJZt+1vgUl06oksL0GqH4Xdd0ziPqqb6WfWkNRtwxO5S&#10;XqfYQStTzLqud97Jn+8F/uMn3H0HAAD//wMAUEsDBBQABgAIAAAAIQAwvy+F3gAAAAkBAAAPAAAA&#10;ZHJzL2Rvd25yZXYueG1sTI9NT4NAEIbvJv0Pm2nizS5FSxtkaYwfJz0gevC4ZUcgZWcJuwX01zvG&#10;Qz3OzJN3njfbz7YTIw6+daRgvYpAIFXOtFQreH97utqB8EGT0Z0jVPCFHvb54iLTqXETveJYhlpw&#10;CPlUK2hC6FMpfdWg1X7leiS+fbrB6sDjUEsz6InDbSfjKEqk1S3xh0b3eN9gdSxPVsH28bks+unh&#10;5buQW1kUowu744dSl8v57hZEwDmcYfjVZ3XI2engTmS86BTEcXLNqIIkugHBwCZec5fD30Lmmfzf&#10;IP8BAAD//wMAUEsBAi0AFAAGAAgAAAAhALaDOJL+AAAA4QEAABMAAAAAAAAAAAAAAAAAAAAAAFtD&#10;b250ZW50X1R5cGVzXS54bWxQSwECLQAUAAYACAAAACEAOP0h/9YAAACUAQAACwAAAAAAAAAAAAAA&#10;AAAvAQAAX3JlbHMvLnJlbHNQSwECLQAUAAYACAAAACEAZdewvcMBAADMAwAADgAAAAAAAAAAAAAA&#10;AAAuAgAAZHJzL2Uyb0RvYy54bWxQSwECLQAUAAYACAAAACEAML8vhd4AAAAJAQAADwAAAAAAAAAA&#10;AAAAAAAdBAAAZHJzL2Rvd25yZXYueG1sUEsFBgAAAAAEAAQA8wAAACgFAAAAAA==&#10;" strokecolor="black [3040]"/>
                  </w:pict>
                </mc:Fallback>
              </mc:AlternateContent>
            </w:r>
            <w:r w:rsidRPr="00CC52D1">
              <w:rPr>
                <w:rFonts w:ascii="Times New Roman" w:hAnsi="Times New Roman" w:cs="Times New Roman"/>
                <w:b/>
                <w:color w:val="000000"/>
                <w:sz w:val="24"/>
              </w:rPr>
              <w:t>CỘNG HÒA XÃ HỘI CHỦ NGHĨA VIỆT NAM</w:t>
            </w:r>
            <w:r w:rsidRPr="00CC52D1">
              <w:rPr>
                <w:rFonts w:ascii="Times New Roman" w:hAnsi="Times New Roman" w:cs="Times New Roman"/>
                <w:color w:val="000000"/>
                <w:sz w:val="24"/>
              </w:rPr>
              <w:br/>
            </w:r>
            <w:r w:rsidRPr="00CC52D1">
              <w:rPr>
                <w:rFonts w:ascii="Times New Roman" w:hAnsi="Times New Roman" w:cs="Times New Roman"/>
                <w:b/>
                <w:color w:val="000000"/>
                <w:sz w:val="24"/>
              </w:rPr>
              <w:t>Độc lập - Tự do - Hạnh phúc</w:t>
            </w:r>
          </w:p>
        </w:tc>
      </w:tr>
      <w:tr w:rsidR="00CC52D1" w:rsidRPr="00CC52D1" w14:paraId="11B2D2E6" w14:textId="77777777" w:rsidTr="00194E28">
        <w:trPr>
          <w:jc w:val="center"/>
        </w:trPr>
        <w:tc>
          <w:tcPr>
            <w:tcW w:w="7682" w:type="dxa"/>
            <w:tcBorders>
              <w:top w:val="nil"/>
              <w:left w:val="nil"/>
              <w:bottom w:val="nil"/>
              <w:right w:val="nil"/>
            </w:tcBorders>
            <w:tcMar>
              <w:top w:w="80" w:type="dxa"/>
              <w:left w:w="90" w:type="dxa"/>
              <w:bottom w:w="80" w:type="dxa"/>
              <w:right w:w="90" w:type="dxa"/>
            </w:tcMar>
          </w:tcPr>
          <w:p w14:paraId="7A90B6AB" w14:textId="77777777" w:rsidR="00C52DB1" w:rsidRPr="00CC52D1" w:rsidRDefault="002F7BAE" w:rsidP="00194E28">
            <w:pPr>
              <w:spacing w:after="0" w:line="240" w:lineRule="auto"/>
              <w:jc w:val="both"/>
              <w:rPr>
                <w:rFonts w:ascii="Times New Roman" w:hAnsi="Times New Roman" w:cs="Times New Roman"/>
              </w:rPr>
            </w:pPr>
            <w:r w:rsidRPr="00CC52D1">
              <w:rPr>
                <w:noProof/>
                <w:color w:val="000000"/>
                <w:sz w:val="26"/>
                <w:szCs w:val="26"/>
              </w:rPr>
              <mc:AlternateContent>
                <mc:Choice Requires="wps">
                  <w:drawing>
                    <wp:anchor distT="0" distB="0" distL="114300" distR="114300" simplePos="0" relativeHeight="251659264" behindDoc="0" locked="0" layoutInCell="1" allowOverlap="1" wp14:anchorId="21E31529" wp14:editId="1FAF9193">
                      <wp:simplePos x="0" y="0"/>
                      <wp:positionH relativeFrom="column">
                        <wp:posOffset>1699260</wp:posOffset>
                      </wp:positionH>
                      <wp:positionV relativeFrom="paragraph">
                        <wp:posOffset>73660</wp:posOffset>
                      </wp:positionV>
                      <wp:extent cx="1211580" cy="323850"/>
                      <wp:effectExtent l="13335" t="10160" r="13335"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23850"/>
                              </a:xfrm>
                              <a:prstGeom prst="rect">
                                <a:avLst/>
                              </a:prstGeom>
                              <a:solidFill>
                                <a:srgbClr val="FFFFFF"/>
                              </a:solidFill>
                              <a:ln w="9525">
                                <a:solidFill>
                                  <a:srgbClr val="000000"/>
                                </a:solidFill>
                                <a:miter lim="800000"/>
                                <a:headEnd/>
                                <a:tailEnd/>
                              </a:ln>
                            </wps:spPr>
                            <wps:txbx>
                              <w:txbxContent>
                                <w:p w14:paraId="02FA9C3A" w14:textId="77777777" w:rsidR="002F7BAE" w:rsidRPr="002F7BAE" w:rsidRDefault="002F7BAE" w:rsidP="002F7BAE">
                                  <w:pPr>
                                    <w:jc w:val="center"/>
                                    <w:rPr>
                                      <w:rFonts w:ascii="Times New Roman" w:hAnsi="Times New Roman" w:cs="Times New Roman"/>
                                      <w:b/>
                                      <w:bCs/>
                                      <w:sz w:val="28"/>
                                      <w:szCs w:val="28"/>
                                    </w:rPr>
                                  </w:pPr>
                                  <w:r w:rsidRPr="002F7BAE">
                                    <w:rPr>
                                      <w:rFonts w:ascii="Times New Roman" w:hAnsi="Times New Roman" w:cs="Times New Roman"/>
                                      <w:b/>
                                      <w:bCs/>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31529" id="Text Box 2" o:spid="_x0000_s1026" style="position:absolute;left:0;text-align:left;margin-left:133.8pt;margin-top:5.8pt;width:95.4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KLCJwIAAEYEAAAOAAAAZHJzL2Uyb0RvYy54bWysU1Fv0zAQfkfiP1h+Z2nSFrqo6TQ2ipAG&#10;TNr4Aa7jNBaOz5zdJuXX7+x0pQOeEHmwfLnz5+++77y8GjrD9gq9Blvx/GLCmbISam23Ff/2uH6z&#10;4MwHYWthwKqKH5TnV6vXr5a9K1UBLZhaISMQ68veVbwNwZVZ5mWrOuEvwClLyQawE4FC3GY1ip7Q&#10;O5MVk8nbrAesHYJU3tPf2zHJVwm/aZQMX5vGq8BMxYlbSCumdRPXbLUU5RaFa7U80hD/wKIT2tKl&#10;J6hbEQTbof4DqtMSwUMTLiR0GTSNlir1QN3kk9+6eWiFU6kXEse7k0z+/8HKL/t7ZLqu+JQzKzqy&#10;6FENgb2HgRVRnd75kooe3D3G/ry7A/ndMws3rbBbdY0IfatETZzyWJ+9OBADT0fZpv8MNYGLXYAk&#10;1NBgFwFJAjYkPw4nPyIBST/zIs/nC7JNUm5aTBfzZFgmyufTDn34qKBjcVNxJL8Tutjf+RDZiPK5&#10;JLEHo+u1NiYFuN3cGGR7QbOxTl9qgJo8LzOW9RW/nBfzhPwi588hJun7G0SnAw250V3FF6ciUUbZ&#10;Ptg6jWAQ2ox7omzsUcco3WhBGDbD0Y0N1AdSFGEcZnp8tGkBf3LW0yBX3P/YCVScmU+WXLnMZ7M4&#10;+SmYzd8VFOB5ZnOeEVYSVMUDZ+P2JoyvZedQb1u6KU8yWLgmJxudRI4uj6yOvGlYk/bHhxVfw3mc&#10;qn49/9UTAAAA//8DAFBLAwQUAAYACAAAACEAiArf894AAAAJAQAADwAAAGRycy9kb3ducmV2Lnht&#10;bEyPwU7DMAyG70i8Q2QkbixdGWGUphMCDYnj1l24pY1pC41TNelWeHrMaZws6//0+3O+mV0vjjiG&#10;zpOG5SIBgVR721Gj4VBub9YgQjRkTe8JNXxjgE1xeZGbzPoT7fC4j43gEgqZ0dDGOGRShrpFZ8LC&#10;D0icffjRmcjr2Eg7mhOXu16mSaKkMx3xhdYM+Nxi/bWfnIaqSw/mZ1e+Ju5hexvf5vJzen/R+vpq&#10;fnoEEXGOZxj+9FkdCnaq/EQ2iF5Dqu4VoxwseTKwuluvQFQaVKpAFrn8/0HxCwAA//8DAFBLAQIt&#10;ABQABgAIAAAAIQC2gziS/gAAAOEBAAATAAAAAAAAAAAAAAAAAAAAAABbQ29udGVudF9UeXBlc10u&#10;eG1sUEsBAi0AFAAGAAgAAAAhADj9If/WAAAAlAEAAAsAAAAAAAAAAAAAAAAALwEAAF9yZWxzLy5y&#10;ZWxzUEsBAi0AFAAGAAgAAAAhACoQosInAgAARgQAAA4AAAAAAAAAAAAAAAAALgIAAGRycy9lMm9E&#10;b2MueG1sUEsBAi0AFAAGAAgAAAAhAIgK3/PeAAAACQEAAA8AAAAAAAAAAAAAAAAAgQQAAGRycy9k&#10;b3ducmV2LnhtbFBLBQYAAAAABAAEAPMAAACMBQAAAAA=&#10;">
                      <v:textbox>
                        <w:txbxContent>
                          <w:p w:rsidR="002F7BAE" w:rsidRPr="002F7BAE" w:rsidRDefault="002F7BAE" w:rsidP="002F7BAE">
                            <w:pPr>
                              <w:jc w:val="center"/>
                              <w:rPr>
                                <w:rFonts w:ascii="Times New Roman" w:hAnsi="Times New Roman" w:cs="Times New Roman"/>
                                <w:b/>
                                <w:bCs/>
                                <w:sz w:val="28"/>
                                <w:szCs w:val="28"/>
                              </w:rPr>
                            </w:pPr>
                            <w:r w:rsidRPr="002F7BAE">
                              <w:rPr>
                                <w:rFonts w:ascii="Times New Roman" w:hAnsi="Times New Roman" w:cs="Times New Roman"/>
                                <w:b/>
                                <w:bCs/>
                                <w:sz w:val="28"/>
                                <w:szCs w:val="28"/>
                              </w:rPr>
                              <w:t>Dự thảo</w:t>
                            </w:r>
                          </w:p>
                        </w:txbxContent>
                      </v:textbox>
                    </v:rect>
                  </w:pict>
                </mc:Fallback>
              </mc:AlternateContent>
            </w:r>
          </w:p>
        </w:tc>
        <w:tc>
          <w:tcPr>
            <w:tcW w:w="7682" w:type="dxa"/>
            <w:tcBorders>
              <w:top w:val="nil"/>
              <w:left w:val="nil"/>
              <w:bottom w:val="nil"/>
              <w:right w:val="nil"/>
            </w:tcBorders>
            <w:tcMar>
              <w:top w:w="80" w:type="dxa"/>
              <w:left w:w="90" w:type="dxa"/>
              <w:bottom w:w="80" w:type="dxa"/>
              <w:right w:w="90" w:type="dxa"/>
            </w:tcMar>
          </w:tcPr>
          <w:p w14:paraId="1CBCCA8A" w14:textId="77777777" w:rsidR="00C52DB1" w:rsidRPr="00CC52D1" w:rsidRDefault="00C52DB1" w:rsidP="00B80E31">
            <w:pPr>
              <w:jc w:val="center"/>
              <w:rPr>
                <w:rFonts w:ascii="Times New Roman" w:hAnsi="Times New Roman" w:cs="Times New Roman"/>
                <w:i/>
              </w:rPr>
            </w:pPr>
            <w:r w:rsidRPr="00CC52D1">
              <w:rPr>
                <w:rFonts w:ascii="Times New Roman" w:hAnsi="Times New Roman" w:cs="Times New Roman"/>
                <w:i/>
                <w:color w:val="000000"/>
                <w:sz w:val="24"/>
              </w:rPr>
              <w:t xml:space="preserve">Thành phố Hồ Chí Minh, ngày </w:t>
            </w:r>
            <w:r w:rsidR="00B80E31" w:rsidRPr="00CC52D1">
              <w:rPr>
                <w:rFonts w:ascii="Times New Roman" w:hAnsi="Times New Roman" w:cs="Times New Roman"/>
                <w:i/>
                <w:color w:val="000000"/>
                <w:sz w:val="24"/>
              </w:rPr>
              <w:t xml:space="preserve">  </w:t>
            </w:r>
            <w:r w:rsidRPr="00CC52D1">
              <w:rPr>
                <w:rFonts w:ascii="Times New Roman" w:hAnsi="Times New Roman" w:cs="Times New Roman"/>
                <w:i/>
                <w:color w:val="000000"/>
                <w:sz w:val="24"/>
              </w:rPr>
              <w:t xml:space="preserve">    tháng    </w:t>
            </w:r>
            <w:r w:rsidR="00B80E31" w:rsidRPr="00CC52D1">
              <w:rPr>
                <w:rFonts w:ascii="Times New Roman" w:hAnsi="Times New Roman" w:cs="Times New Roman"/>
                <w:i/>
                <w:color w:val="000000"/>
                <w:sz w:val="24"/>
              </w:rPr>
              <w:t xml:space="preserve">  </w:t>
            </w:r>
            <w:r w:rsidRPr="00CC52D1">
              <w:rPr>
                <w:rFonts w:ascii="Times New Roman" w:hAnsi="Times New Roman" w:cs="Times New Roman"/>
                <w:i/>
                <w:color w:val="000000"/>
                <w:sz w:val="24"/>
              </w:rPr>
              <w:t xml:space="preserve"> năm 2026</w:t>
            </w:r>
          </w:p>
        </w:tc>
      </w:tr>
    </w:tbl>
    <w:p w14:paraId="14516EF7" w14:textId="15782F5B" w:rsidR="008502F8" w:rsidRPr="00CC52D1" w:rsidRDefault="005877B0">
      <w:pPr>
        <w:spacing w:before="120" w:after="60"/>
        <w:jc w:val="center"/>
      </w:pPr>
      <w:r w:rsidRPr="00CC52D1">
        <w:rPr>
          <w:rFonts w:ascii="Times New Roman" w:eastAsia="Times New Roman" w:hAnsi="Times New Roman"/>
          <w:b/>
          <w:color w:val="000000"/>
          <w:sz w:val="26"/>
        </w:rPr>
        <w:t>BẢN SO SÁNH, THUYẾT MINH DỰ THẢO NGHỊ QUYẾT</w:t>
      </w:r>
      <w:r w:rsidRPr="00CC52D1">
        <w:rPr>
          <w:rFonts w:ascii="Times New Roman" w:eastAsia="Times New Roman" w:hAnsi="Times New Roman"/>
          <w:b/>
          <w:color w:val="000000"/>
          <w:sz w:val="26"/>
        </w:rPr>
        <w:br/>
        <w:t xml:space="preserve">QUY ĐỊNH TRÌNH TỰ, THỦ TỤC BẢO QUẢN, TU BỔ, PHỤC HỒI di </w:t>
      </w:r>
      <w:r w:rsidR="007173D6" w:rsidRPr="00CC52D1">
        <w:rPr>
          <w:rFonts w:ascii="Times New Roman" w:eastAsia="Times New Roman" w:hAnsi="Times New Roman"/>
          <w:b/>
          <w:color w:val="000000"/>
          <w:sz w:val="26"/>
        </w:rPr>
        <w:t>TÍCH QUỐC GIA, DI TÍCH QUỐC GIA ĐẶC BIỆT TRÊN ĐỊA BÀN THÀNH PHỐ HỒ CHÍ MINH</w:t>
      </w:r>
    </w:p>
    <w:tbl>
      <w:tblPr>
        <w:tblW w:w="138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17"/>
        <w:gridCol w:w="5637"/>
        <w:gridCol w:w="4962"/>
      </w:tblGrid>
      <w:tr w:rsidR="00CC52D1" w:rsidRPr="00CC52D1" w14:paraId="4906ED58" w14:textId="77777777" w:rsidTr="007F0BE8">
        <w:trPr>
          <w:trHeight w:val="806"/>
          <w:tblHeader/>
          <w:jc w:val="center"/>
        </w:trPr>
        <w:tc>
          <w:tcPr>
            <w:tcW w:w="3217" w:type="dxa"/>
            <w:shd w:val="clear" w:color="auto" w:fill="D9EAF7"/>
            <w:vAlign w:val="center"/>
          </w:tcPr>
          <w:p w14:paraId="131AB00E" w14:textId="77777777" w:rsidR="00C52DB1" w:rsidRPr="00CC52D1" w:rsidRDefault="00C52DB1" w:rsidP="00046149">
            <w:pPr>
              <w:spacing w:after="0" w:line="240" w:lineRule="auto"/>
              <w:jc w:val="center"/>
              <w:rPr>
                <w:rFonts w:ascii="Times New Roman" w:hAnsi="Times New Roman" w:cs="Times New Roman"/>
                <w:b/>
                <w:sz w:val="26"/>
                <w:szCs w:val="26"/>
              </w:rPr>
            </w:pPr>
            <w:r w:rsidRPr="00CC52D1">
              <w:rPr>
                <w:rFonts w:ascii="Times New Roman" w:hAnsi="Times New Roman" w:cs="Times New Roman"/>
                <w:b/>
                <w:color w:val="000000"/>
                <w:sz w:val="26"/>
                <w:szCs w:val="26"/>
              </w:rPr>
              <w:t>QUY PHẠM PHÁP LUẬT HIỆN HÀNH</w:t>
            </w:r>
          </w:p>
        </w:tc>
        <w:tc>
          <w:tcPr>
            <w:tcW w:w="5637" w:type="dxa"/>
            <w:shd w:val="clear" w:color="auto" w:fill="D9EAF7"/>
            <w:vAlign w:val="center"/>
          </w:tcPr>
          <w:p w14:paraId="01E0D704" w14:textId="77777777" w:rsidR="00C52DB1" w:rsidRPr="00CC52D1" w:rsidRDefault="00C52DB1" w:rsidP="00046149">
            <w:pPr>
              <w:spacing w:after="0" w:line="240" w:lineRule="auto"/>
              <w:jc w:val="center"/>
              <w:rPr>
                <w:rFonts w:ascii="Times New Roman" w:hAnsi="Times New Roman" w:cs="Times New Roman"/>
                <w:b/>
                <w:sz w:val="26"/>
                <w:szCs w:val="26"/>
              </w:rPr>
            </w:pPr>
            <w:r w:rsidRPr="00CC52D1">
              <w:rPr>
                <w:rFonts w:ascii="Times New Roman" w:hAnsi="Times New Roman" w:cs="Times New Roman"/>
                <w:b/>
                <w:color w:val="000000"/>
                <w:sz w:val="26"/>
                <w:szCs w:val="26"/>
              </w:rPr>
              <w:t>DỰ THẢO NGHỊ QUYẾT</w:t>
            </w:r>
          </w:p>
        </w:tc>
        <w:tc>
          <w:tcPr>
            <w:tcW w:w="4962" w:type="dxa"/>
            <w:shd w:val="clear" w:color="auto" w:fill="D9EAF7"/>
            <w:vAlign w:val="center"/>
          </w:tcPr>
          <w:p w14:paraId="29A56456" w14:textId="77777777" w:rsidR="00C52DB1" w:rsidRPr="00CC52D1" w:rsidRDefault="00C52DB1" w:rsidP="00046149">
            <w:pPr>
              <w:spacing w:after="0" w:line="240" w:lineRule="auto"/>
              <w:jc w:val="center"/>
              <w:rPr>
                <w:rFonts w:ascii="Times New Roman" w:hAnsi="Times New Roman" w:cs="Times New Roman"/>
                <w:b/>
                <w:sz w:val="26"/>
                <w:szCs w:val="26"/>
              </w:rPr>
            </w:pPr>
            <w:r w:rsidRPr="00CC52D1">
              <w:rPr>
                <w:rFonts w:ascii="Times New Roman" w:hAnsi="Times New Roman" w:cs="Times New Roman"/>
                <w:b/>
                <w:color w:val="000000"/>
                <w:sz w:val="26"/>
                <w:szCs w:val="26"/>
              </w:rPr>
              <w:t>THUYẾT MINH</w:t>
            </w:r>
          </w:p>
        </w:tc>
      </w:tr>
      <w:tr w:rsidR="00CC52D1" w:rsidRPr="00CC52D1" w14:paraId="723784B9" w14:textId="77777777" w:rsidTr="00175695">
        <w:trPr>
          <w:jc w:val="center"/>
        </w:trPr>
        <w:tc>
          <w:tcPr>
            <w:tcW w:w="13816" w:type="dxa"/>
            <w:gridSpan w:val="3"/>
            <w:tcMar>
              <w:top w:w="70" w:type="dxa"/>
              <w:left w:w="70" w:type="dxa"/>
              <w:bottom w:w="70" w:type="dxa"/>
              <w:right w:w="70" w:type="dxa"/>
            </w:tcMar>
          </w:tcPr>
          <w:p w14:paraId="29CC18FE" w14:textId="77777777" w:rsidR="002F7BAE" w:rsidRPr="00CC52D1" w:rsidRDefault="002F7BAE" w:rsidP="002F7BAE">
            <w:pPr>
              <w:keepNext/>
              <w:spacing w:before="120" w:after="120" w:line="240" w:lineRule="auto"/>
              <w:contextualSpacing/>
              <w:jc w:val="center"/>
              <w:rPr>
                <w:rFonts w:ascii="Times New Roman" w:hAnsi="Times New Roman" w:cs="Times New Roman"/>
                <w:sz w:val="26"/>
                <w:szCs w:val="26"/>
              </w:rPr>
            </w:pPr>
            <w:r w:rsidRPr="00CC52D1">
              <w:rPr>
                <w:rFonts w:ascii="Times New Roman" w:hAnsi="Times New Roman" w:cs="Times New Roman"/>
                <w:b/>
                <w:color w:val="000000"/>
                <w:sz w:val="26"/>
                <w:szCs w:val="26"/>
              </w:rPr>
              <w:t>Chương I</w:t>
            </w:r>
          </w:p>
          <w:p w14:paraId="15E7A1D1" w14:textId="77777777" w:rsidR="002F7BAE" w:rsidRPr="00CC52D1" w:rsidRDefault="002F7BAE" w:rsidP="002F7BAE">
            <w:pPr>
              <w:keepNext/>
              <w:spacing w:before="120" w:after="120" w:line="240" w:lineRule="auto"/>
              <w:contextualSpacing/>
              <w:jc w:val="center"/>
              <w:rPr>
                <w:rFonts w:cs="Times New Roman"/>
                <w:szCs w:val="28"/>
              </w:rPr>
            </w:pPr>
            <w:r w:rsidRPr="00CC52D1">
              <w:rPr>
                <w:rFonts w:ascii="Times New Roman" w:hAnsi="Times New Roman" w:cs="Times New Roman"/>
                <w:b/>
                <w:color w:val="000000"/>
                <w:sz w:val="26"/>
                <w:szCs w:val="26"/>
              </w:rPr>
              <w:t>QUY ĐỊNH CHUNG</w:t>
            </w:r>
          </w:p>
        </w:tc>
      </w:tr>
      <w:tr w:rsidR="00CC52D1" w:rsidRPr="00CC52D1" w14:paraId="6F33BCA9" w14:textId="77777777" w:rsidTr="007F0BE8">
        <w:trPr>
          <w:jc w:val="center"/>
        </w:trPr>
        <w:tc>
          <w:tcPr>
            <w:tcW w:w="3217" w:type="dxa"/>
            <w:tcMar>
              <w:top w:w="70" w:type="dxa"/>
              <w:left w:w="70" w:type="dxa"/>
              <w:bottom w:w="70" w:type="dxa"/>
              <w:right w:w="70" w:type="dxa"/>
            </w:tcMar>
          </w:tcPr>
          <w:p w14:paraId="56EB9714" w14:textId="77777777" w:rsidR="008502F8" w:rsidRPr="00CC52D1" w:rsidRDefault="007F0BE8" w:rsidP="007F0BE8">
            <w:pPr>
              <w:spacing w:after="0" w:line="240" w:lineRule="auto"/>
              <w:jc w:val="both"/>
              <w:rPr>
                <w:rFonts w:ascii="Times New Roman" w:hAnsi="Times New Roman" w:cs="Times New Roman"/>
                <w:sz w:val="26"/>
                <w:szCs w:val="26"/>
              </w:rPr>
            </w:pPr>
            <w:r w:rsidRPr="00CC52D1">
              <w:rPr>
                <w:rFonts w:ascii="Times New Roman" w:hAnsi="Times New Roman" w:cs="Times New Roman"/>
                <w:b/>
                <w:color w:val="000000"/>
                <w:sz w:val="26"/>
                <w:szCs w:val="26"/>
              </w:rPr>
              <w:t>Điều 1. Phạm vi điều chỉnh và đối tượng áp dụng</w:t>
            </w:r>
          </w:p>
        </w:tc>
        <w:tc>
          <w:tcPr>
            <w:tcW w:w="5637" w:type="dxa"/>
            <w:tcMar>
              <w:top w:w="70" w:type="dxa"/>
              <w:left w:w="70" w:type="dxa"/>
              <w:bottom w:w="70" w:type="dxa"/>
              <w:right w:w="70" w:type="dxa"/>
            </w:tcMar>
          </w:tcPr>
          <w:p w14:paraId="270FCD6F" w14:textId="77777777" w:rsidR="001F7A70" w:rsidRDefault="00000000">
            <w:pPr>
              <w:spacing w:after="0" w:line="240" w:lineRule="auto"/>
              <w:ind w:firstLine="586"/>
              <w:jc w:val="both"/>
              <w:rPr>
                <w:rFonts w:ascii="Times New Roman" w:hAnsi="Times New Roman" w:cs="Times New Roman"/>
                <w:sz w:val="26"/>
                <w:szCs w:val="26"/>
              </w:rPr>
            </w:pPr>
            <w:r>
              <w:rPr>
                <w:rFonts w:ascii="Times New Roman" w:hAnsi="Times New Roman"/>
                <w:color w:val="000000"/>
                <w:sz w:val="26"/>
              </w:rPr>
              <w:t>1. Nghị quyết này quy định trình tự, thủ tục thực hiện các hoạt động bảo quản, tu bổ, phục hồi di tích quốc gia và di tích quốc gia đặc biệt trên địa bàn Thành phố Hồ Chí Minh theo điểm c khoản 2 Điều 26 Luật Phát triển đô thị. Đối với nhiệm vụ lập quy hoạch và quy hoạch di tích, Nghị quyết này áp dụng cả trường hợp cụm di tích quốc gia với di tích cấp Thành phố tạo thành một quần thể phân bố trong cùng một khu vực địa lý theo quy định của pháp luật về di sản văn hóa; việc áp dụng đối với di tích cấp Thành phố trong trường hợp này chỉ giới hạn trong phạm vi nhiệm vụ lập quy hoạch, quy hoạch và điều chỉnh quy hoạch di tích của quần thể đó.</w:t>
            </w:r>
          </w:p>
          <w:p w14:paraId="2448D5C5" w14:textId="77777777" w:rsidR="001F7A70" w:rsidRDefault="00000000">
            <w:pPr>
              <w:spacing w:after="0" w:line="240" w:lineRule="auto"/>
              <w:ind w:firstLine="586"/>
              <w:jc w:val="both"/>
              <w:rPr>
                <w:rFonts w:ascii="Times New Roman" w:hAnsi="Times New Roman" w:cs="Times New Roman"/>
                <w:sz w:val="26"/>
                <w:szCs w:val="26"/>
              </w:rPr>
            </w:pPr>
            <w:r>
              <w:rPr>
                <w:rFonts w:ascii="Times New Roman" w:hAnsi="Times New Roman" w:cs="Times New Roman"/>
                <w:color w:val="000000"/>
                <w:sz w:val="26"/>
                <w:szCs w:val="26"/>
              </w:rPr>
              <w:lastRenderedPageBreak/>
              <w:t>2. Đối tượng áp dụng bao gồm: Chủ tịch Ủy ban nhân dân Thành phố, thủ trưởng các sở, ngành và cơ quan thuộc Ủy ban nhân dân Thành phố, Chủ tịch Ủy ban nhân dân cấp xã, người đứng đầu cơ quan được giao quản lý di tích theo phân cấp của Thành phố và các tổ chức, cá nhân có liên quan đến hoạt động bảo quản, tu bổ, phục hồi di tích quốc gia, di tích quốc gia đặc biệt trên địa bàn Thành phố Hồ Chí Minh.</w:t>
            </w:r>
          </w:p>
        </w:tc>
        <w:tc>
          <w:tcPr>
            <w:tcW w:w="4962" w:type="dxa"/>
            <w:tcMar>
              <w:top w:w="70" w:type="dxa"/>
              <w:left w:w="70" w:type="dxa"/>
              <w:bottom w:w="70" w:type="dxa"/>
              <w:right w:w="70" w:type="dxa"/>
            </w:tcMar>
          </w:tcPr>
          <w:p w14:paraId="193DB41F"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hAnsi="Times New Roman"/>
                <w:color w:val="000000"/>
                <w:sz w:val="26"/>
              </w:rPr>
              <w:lastRenderedPageBreak/>
              <w:t>Cơ sở trực tiếp: điểm c khoản 2 Điều 26 Luật Phát triển đô thị số 18/2026/QH16 đối với di tích quốc gia, di tích quốc gia đặc biệt. Riêng hoạt động quy hoạch, trường hợp cụm di tích quốc gia với di tích cấp Thành phố tạo thành một quần thể phân bố trong cùng khu vực địa lý được xem xét trong tổng thể nhiệm vụ lập quy hoạch, quy hoạch và điều chỉnh quy hoạch; di tích cấp Thành phố không trở thành đối tượng độc lập của các thủ tục khác trong Nghị quyết.</w:t>
            </w:r>
          </w:p>
        </w:tc>
      </w:tr>
      <w:tr w:rsidR="00CC52D1" w:rsidRPr="00CC52D1" w14:paraId="7D938CD2" w14:textId="77777777" w:rsidTr="007F0BE8">
        <w:trPr>
          <w:jc w:val="center"/>
        </w:trPr>
        <w:tc>
          <w:tcPr>
            <w:tcW w:w="3217" w:type="dxa"/>
            <w:tcMar>
              <w:top w:w="70" w:type="dxa"/>
              <w:left w:w="70" w:type="dxa"/>
              <w:bottom w:w="70" w:type="dxa"/>
              <w:right w:w="70" w:type="dxa"/>
            </w:tcMar>
          </w:tcPr>
          <w:p w14:paraId="2ED99076" w14:textId="77777777" w:rsidR="007F0BE8" w:rsidRPr="00CC52D1" w:rsidRDefault="007F0BE8" w:rsidP="007F0BE8">
            <w:pPr>
              <w:spacing w:after="0" w:line="240" w:lineRule="auto"/>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2. Nguyên tắc thực hiện</w:t>
            </w:r>
          </w:p>
          <w:p w14:paraId="6B87DC73" w14:textId="77777777" w:rsidR="008502F8" w:rsidRPr="00CC52D1" w:rsidRDefault="008502F8" w:rsidP="007F0BE8">
            <w:pPr>
              <w:spacing w:after="0" w:line="240" w:lineRule="auto"/>
              <w:jc w:val="both"/>
              <w:rPr>
                <w:rFonts w:ascii="Times New Roman" w:hAnsi="Times New Roman" w:cs="Times New Roman"/>
                <w:b/>
                <w:sz w:val="26"/>
                <w:szCs w:val="26"/>
              </w:rPr>
            </w:pPr>
          </w:p>
        </w:tc>
        <w:tc>
          <w:tcPr>
            <w:tcW w:w="5637" w:type="dxa"/>
            <w:tcMar>
              <w:top w:w="70" w:type="dxa"/>
              <w:left w:w="70" w:type="dxa"/>
              <w:bottom w:w="70" w:type="dxa"/>
              <w:right w:w="70" w:type="dxa"/>
            </w:tcMar>
          </w:tcPr>
          <w:p w14:paraId="562122F5" w14:textId="77777777" w:rsidR="001F7A70" w:rsidRDefault="00000000">
            <w:pPr>
              <w:spacing w:after="0" w:line="240" w:lineRule="auto"/>
              <w:ind w:firstLine="586"/>
              <w:jc w:val="both"/>
              <w:rPr>
                <w:rFonts w:ascii="Times New Roman" w:hAnsi="Times New Roman" w:cs="Times New Roman"/>
                <w:sz w:val="26"/>
                <w:szCs w:val="26"/>
              </w:rPr>
            </w:pPr>
            <w:r>
              <w:rPr>
                <w:rFonts w:ascii="Times New Roman" w:hAnsi="Times New Roman" w:cs="Times New Roman"/>
                <w:color w:val="000000"/>
                <w:sz w:val="26"/>
                <w:szCs w:val="26"/>
              </w:rPr>
              <w:t>1. Việc bảo quản, tu bổ, phục hồi di tích phải ưu tiên giữ gìn tối đa yếu tố gốc cấu thành di tích, cảnh quan - môi trường sinh thái, giá trị lịch sử - văn hóa đặc trưng của Thành phố Hồ Chí Minh.</w:t>
            </w:r>
          </w:p>
          <w:p w14:paraId="50470285" w14:textId="77777777" w:rsidR="001F7A70" w:rsidRDefault="00000000">
            <w:pPr>
              <w:spacing w:after="0" w:line="240" w:lineRule="auto"/>
              <w:ind w:firstLine="586"/>
              <w:jc w:val="both"/>
              <w:rPr>
                <w:rFonts w:ascii="Times New Roman" w:hAnsi="Times New Roman" w:cs="Times New Roman"/>
                <w:sz w:val="26"/>
                <w:szCs w:val="26"/>
              </w:rPr>
            </w:pPr>
            <w:r>
              <w:rPr>
                <w:rFonts w:ascii="Times New Roman" w:hAnsi="Times New Roman" w:cs="Times New Roman"/>
                <w:color w:val="000000"/>
                <w:sz w:val="26"/>
                <w:szCs w:val="26"/>
              </w:rPr>
              <w:t>2. Chủ tịch Ủy ban nhân dân Thành phố quyết định về bảo quản, tu bổ, phục hồi di tích đối với di tích quốc gia và di tích quốc gia đặc biệt sau khi thực hiện tham vấn ý kiến của cơ quan quản lý nhà nước về văn hóa ở trung ương theo trình tự, thủ tục tại Nghị quyết này. Đối với di tích quốc gia đặc biệt, thẩm quyền này được thực hiện thông qua việc phê duyệt Báo cáo nghiên cứu khả thi, Báo cáo kinh tế - kỹ thuật theo Nghị quyết này; đối với di tích quốc gia, được thể hiện bằng văn bản chấp thuận về bảo quản, tu bổ, phục hồi di tích trước khi cơ quan, người có thẩm quyền thực hiện phê duyệt dự án, quyết định đầu tư theo pháp luật có liên quan.</w:t>
            </w:r>
          </w:p>
          <w:p w14:paraId="4F388946" w14:textId="77777777" w:rsidR="001F7A70" w:rsidRDefault="00000000">
            <w:pPr>
              <w:spacing w:after="0" w:line="240" w:lineRule="auto"/>
              <w:ind w:firstLine="586"/>
              <w:jc w:val="both"/>
              <w:rPr>
                <w:rFonts w:ascii="Times New Roman" w:hAnsi="Times New Roman" w:cs="Times New Roman"/>
                <w:sz w:val="26"/>
                <w:szCs w:val="26"/>
              </w:rPr>
            </w:pPr>
            <w:r>
              <w:rPr>
                <w:rFonts w:ascii="Times New Roman" w:hAnsi="Times New Roman" w:cs="Times New Roman"/>
                <w:color w:val="000000"/>
                <w:sz w:val="26"/>
                <w:szCs w:val="26"/>
              </w:rPr>
              <w:lastRenderedPageBreak/>
              <w:t>Đối với di tích quốc gia, di tích quốc gia đặc biệt, Sở Văn hóa và Thể thao là cơ quan đầu mối chuyên ngành di sản văn hóa, chịu trách nhiệm chủ trì phối hợp, tổng hợp kết quả thẩm định chuyên ngành của các sở, ngành và cơ quan thuộc Thành phố; từng cơ quan chịu trách nhiệm trước Ủy ban nhân dân Thành phố và trước pháp luật đối với kết quả tham mưu, thẩm định thuộc phạm vi quản lý của mình.</w:t>
            </w:r>
          </w:p>
          <w:p w14:paraId="46F71DE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Chủ tịch Ủy ban nhân dân cấp xã, người đứng đầu cơ quan quản lý di tích chịu trách nhiệm trước Ủy ban nhân dân Thành phố và trước pháp luật về quyết định đầu tư; quản lý, sử dụng kinh phí; tổ chức lập, trình thẩm định hồ sơ; bảo đảm tính chính xác của số liệu hiện trạng; việc thực hiện công khai, minh bạch và tạo sự đồng thuận của cộng đồng trong quá trình triển khai thực hiện.</w:t>
            </w:r>
          </w:p>
          <w:p w14:paraId="114391E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Trường hợp ý kiến tham vấn của cơ quan quản lý nhà nước về văn hóa ở trung ương khác với ý kiến của cơ quan thuộc Thành phố, Sở Văn hóa và Thể thao có trách nhiệm tổng hợp, tiếp thu, giải trình, làm rõ nội dung còn khác nhau và trình Chủ tịch Ủy ban nhân dân Thành phố xem xét, quyết định trên cơ sở bảo đảm yêu cầu bảo tồn, tính khoa học, tiến độ thực hiện và tuân thủ pháp luật có liên quan.</w:t>
            </w:r>
          </w:p>
          <w:p w14:paraId="6840C9A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4. Việc ứng dụng khoa học, công nghệ, chuyển đổi số, số hóa dữ liệu và khuyến khích, thúc đẩy quét 3D di tích phải bảo đảm đồng bộ, đầy đủ thông tin, </w:t>
            </w:r>
            <w:r>
              <w:rPr>
                <w:rFonts w:ascii="Times New Roman" w:hAnsi="Times New Roman" w:cs="Times New Roman"/>
                <w:color w:val="000000"/>
                <w:sz w:val="26"/>
                <w:szCs w:val="26"/>
              </w:rPr>
              <w:lastRenderedPageBreak/>
              <w:t xml:space="preserve">tuân thủ tiêu chuẩn kỹ thuật; dữ liệu có khả năng kết nối, chia sẻ, khai thác lâu dài; đồng thời bảo đảm an toàn thông tin, </w:t>
            </w:r>
            <w:proofErr w:type="gramStart"/>
            <w:r>
              <w:rPr>
                <w:rFonts w:ascii="Times New Roman" w:hAnsi="Times New Roman" w:cs="Times New Roman"/>
                <w:color w:val="000000"/>
                <w:sz w:val="26"/>
                <w:szCs w:val="26"/>
              </w:rPr>
              <w:t>an</w:t>
            </w:r>
            <w:proofErr w:type="gramEnd"/>
            <w:r>
              <w:rPr>
                <w:rFonts w:ascii="Times New Roman" w:hAnsi="Times New Roman" w:cs="Times New Roman"/>
                <w:color w:val="000000"/>
                <w:sz w:val="26"/>
                <w:szCs w:val="26"/>
              </w:rPr>
              <w:t xml:space="preserve"> ninh mạng, bảo vệ dữ liệu cá nhân, bí mật nhà nước và quyền sở hữu trí tuệ theo quy định pháp luật hiện hành.</w:t>
            </w:r>
          </w:p>
          <w:p w14:paraId="1884956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5. Sở Văn hóa và Thể thao là cơ quan đầu mối tham mưu Chủ tịch Ủy ban nhân dân Thành phố thực hiện thẩm quyền quyết định việc bảo quản, tu bổ, phục hồi di tích quốc gia, di tích quốc gia đặc biệt theo điểm c khoản 2 Điều 26 Luật Phát triển đô thị; việc giao Sở Văn hóa và Thể thao và các cơ quan liên quan tiếp nhận, thẩm định, phối hợp, tổng hợp và tham mưu là phân công tổ chức thực hiện, không làm thay đổi trách nhiệm của cơ quan, người có thẩm quyền theo quy định của pháp luật.</w:t>
            </w:r>
          </w:p>
        </w:tc>
        <w:tc>
          <w:tcPr>
            <w:tcW w:w="4962" w:type="dxa"/>
            <w:tcMar>
              <w:top w:w="70" w:type="dxa"/>
              <w:left w:w="70" w:type="dxa"/>
              <w:bottom w:w="70" w:type="dxa"/>
              <w:right w:w="70" w:type="dxa"/>
            </w:tcMar>
          </w:tcPr>
          <w:p w14:paraId="3164A826"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Thể hiện nguyên tắc bảo tồn yếu tố gốc theo Luật Di sản văn hóa; dự thảo xác định Chủ tịch Ủy ban nhân dân Thành phố là chủ thể trực tiếp xem xét, quyết định theo trình tự, thủ tục của Nghị quyết; Sở Văn hóa và Thể thao là đầu mối chuyên ngành, tổng hợp kết quả của từng cơ quan nhưng không làm thay thẩm quyền thẩm định chuyên ngành. Đồng thời xác định Sở Văn hóa và Thể thao là cơ quan đầu mối tham mưu, không chuyển việc quyết định cho sở, ngành hoặc chính quyền cấp xã.</w:t>
            </w:r>
          </w:p>
        </w:tc>
      </w:tr>
      <w:tr w:rsidR="00CC52D1" w:rsidRPr="00CC52D1" w14:paraId="10C7A674" w14:textId="77777777" w:rsidTr="006A04AB">
        <w:trPr>
          <w:jc w:val="center"/>
        </w:trPr>
        <w:tc>
          <w:tcPr>
            <w:tcW w:w="13816" w:type="dxa"/>
            <w:gridSpan w:val="3"/>
            <w:tcMar>
              <w:top w:w="70" w:type="dxa"/>
              <w:left w:w="70" w:type="dxa"/>
              <w:bottom w:w="70" w:type="dxa"/>
              <w:right w:w="70" w:type="dxa"/>
            </w:tcMar>
          </w:tcPr>
          <w:p w14:paraId="208E5E62" w14:textId="77777777" w:rsidR="007F0BE8" w:rsidRPr="00CC52D1" w:rsidRDefault="007F0BE8" w:rsidP="007F0BE8">
            <w:pPr>
              <w:keepNext/>
              <w:spacing w:before="120" w:after="120" w:line="240" w:lineRule="auto"/>
              <w:jc w:val="center"/>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 xml:space="preserve">Chương II </w:t>
            </w:r>
            <w:r w:rsidRPr="00CC52D1">
              <w:rPr>
                <w:rFonts w:ascii="Times New Roman" w:hAnsi="Times New Roman" w:cs="Times New Roman"/>
                <w:b/>
                <w:color w:val="000000"/>
                <w:sz w:val="26"/>
                <w:szCs w:val="26"/>
              </w:rPr>
              <w:br/>
              <w:t xml:space="preserve">TRÌNH TỰ LẬP, THẨM ĐỊNH, TRÌNH PHÊ DUYỆT </w:t>
            </w:r>
            <w:r w:rsidRPr="00CC52D1">
              <w:rPr>
                <w:rFonts w:ascii="Times New Roman" w:hAnsi="Times New Roman" w:cs="Times New Roman"/>
                <w:b/>
                <w:color w:val="000000"/>
                <w:sz w:val="26"/>
                <w:szCs w:val="26"/>
              </w:rPr>
              <w:br/>
              <w:t>NHIỆM VỤ QUY HOẠCH VÀ QUY HOẠCH BẢO QUẢN, TU BỔ, PHỤC HỒI DI TÍCH</w:t>
            </w:r>
          </w:p>
        </w:tc>
      </w:tr>
      <w:tr w:rsidR="00CC52D1" w:rsidRPr="00CC52D1" w14:paraId="685D3DE0" w14:textId="77777777" w:rsidTr="007F0BE8">
        <w:trPr>
          <w:jc w:val="center"/>
        </w:trPr>
        <w:tc>
          <w:tcPr>
            <w:tcW w:w="3217" w:type="dxa"/>
            <w:tcMar>
              <w:top w:w="70" w:type="dxa"/>
              <w:left w:w="70" w:type="dxa"/>
              <w:bottom w:w="70" w:type="dxa"/>
              <w:right w:w="70" w:type="dxa"/>
            </w:tcMar>
          </w:tcPr>
          <w:p w14:paraId="5649633E" w14:textId="77777777" w:rsidR="008502F8" w:rsidRPr="00CC52D1" w:rsidRDefault="007F0BE8"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3. Trình tự trong hoạt động quy hoạch bảo quản, tu bổ, phục hồi di tích (sau đây gọi tắt là quy hoạch di tích)</w:t>
            </w:r>
          </w:p>
        </w:tc>
        <w:tc>
          <w:tcPr>
            <w:tcW w:w="5637" w:type="dxa"/>
            <w:tcMar>
              <w:top w:w="70" w:type="dxa"/>
              <w:left w:w="70" w:type="dxa"/>
              <w:bottom w:w="70" w:type="dxa"/>
              <w:right w:w="70" w:type="dxa"/>
            </w:tcMar>
          </w:tcPr>
          <w:p w14:paraId="587116B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Lập, thẩm định và trình phê duyệt nhiệm vụ lập quy hoạch di tích.</w:t>
            </w:r>
          </w:p>
          <w:p w14:paraId="0581587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Lập quy hoạch di tích, điều chỉnh quy hoạch di tích.</w:t>
            </w:r>
          </w:p>
          <w:p w14:paraId="4E2C0CA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3. Lấy ý kiến bằng văn bản và tổ chức tiếp thu, giải trình ý kiến của cơ quan quản lý nhà nước, của </w:t>
            </w:r>
            <w:r>
              <w:rPr>
                <w:rFonts w:ascii="Times New Roman" w:hAnsi="Times New Roman" w:cs="Times New Roman"/>
                <w:color w:val="000000"/>
                <w:sz w:val="26"/>
                <w:szCs w:val="26"/>
              </w:rPr>
              <w:lastRenderedPageBreak/>
              <w:t>cộng đồng dân cư tại nơi có di tích và ý kiến của tổ chức, cá nhân có liên quan.</w:t>
            </w:r>
          </w:p>
          <w:p w14:paraId="0AEEFFD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4. Thẩm định và tổ chức tiếp thu, giải trình ý kiến thẩm định; hoàn thiện, trình phê duyệt, phê duyệt quy hoạch di tích, điều chỉnh quy hoạch di tích.</w:t>
            </w:r>
          </w:p>
          <w:p w14:paraId="0DD9E7C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5. Công bố quy hoạch di tích, điều chỉnh quy hoạch di tích và tổ chức thực hiện quy hoạch di tích, điều chỉnh quy hoạch di tích đã được phê duyệt.</w:t>
            </w:r>
          </w:p>
          <w:p w14:paraId="7B9C61E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6. Cắm mốc giới theo quy hoạch di tích, điều chỉnh quy hoạch di tích được phê duyệt.</w:t>
            </w:r>
          </w:p>
        </w:tc>
        <w:tc>
          <w:tcPr>
            <w:tcW w:w="4962" w:type="dxa"/>
            <w:tcMar>
              <w:top w:w="70" w:type="dxa"/>
              <w:left w:w="70" w:type="dxa"/>
              <w:bottom w:w="70" w:type="dxa"/>
              <w:right w:w="70" w:type="dxa"/>
            </w:tcMar>
          </w:tcPr>
          <w:p w14:paraId="3964BAC1"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Bám cấu trúc hoạt động quy hoạch di tích và nhóm quy định tại Điều 14 đến Điều 21 Nghị định số 208/2025/NĐ-CP; sắp xếp thành chuỗi 06 bước để dễ áp dụng, không tạo thêm một loại quy hoạch mới.</w:t>
            </w:r>
          </w:p>
        </w:tc>
      </w:tr>
      <w:tr w:rsidR="00CC52D1" w:rsidRPr="00CC52D1" w14:paraId="6C38CECB" w14:textId="77777777" w:rsidTr="007F0BE8">
        <w:trPr>
          <w:jc w:val="center"/>
        </w:trPr>
        <w:tc>
          <w:tcPr>
            <w:tcW w:w="3217" w:type="dxa"/>
            <w:tcMar>
              <w:top w:w="70" w:type="dxa"/>
              <w:left w:w="70" w:type="dxa"/>
              <w:bottom w:w="70" w:type="dxa"/>
              <w:right w:w="70" w:type="dxa"/>
            </w:tcMar>
          </w:tcPr>
          <w:p w14:paraId="5C1BAA51" w14:textId="77777777" w:rsidR="008502F8" w:rsidRPr="00CC52D1" w:rsidRDefault="00CD2EF3"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4. Nhiệm vụ lập quy hoạch di tích</w:t>
            </w:r>
          </w:p>
        </w:tc>
        <w:tc>
          <w:tcPr>
            <w:tcW w:w="5637" w:type="dxa"/>
            <w:tcMar>
              <w:top w:w="70" w:type="dxa"/>
              <w:left w:w="70" w:type="dxa"/>
              <w:bottom w:w="70" w:type="dxa"/>
              <w:right w:w="70" w:type="dxa"/>
            </w:tcMar>
          </w:tcPr>
          <w:p w14:paraId="2C61CD8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Báo cáo thuyết minh nhiệm vụ lập quy hoạch di tích bao gồm các nội dung sau đây:</w:t>
            </w:r>
          </w:p>
          <w:p w14:paraId="3F158CC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Căn cứ lập nhiệm vụ lập quy hoạch;</w:t>
            </w:r>
          </w:p>
          <w:p w14:paraId="38C7847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Xác định yêu cầu nghiên cứu, khảo sát di tích; nghiên cứu, đánh giá yếu tố kinh tế - xã hội và môi trường tự nhiên liên quan đến nội dung quy hoạch; rà soát sơ bộ các quy hoạch đã và đang thực hiện có liên quan đến khu vực dự kiến lập quy hoạch di tích;</w:t>
            </w:r>
          </w:p>
          <w:p w14:paraId="59329E7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Xác định đặc trưng và giá trị tiêu biểu của di tích; tính chất và chức năng của khu vực quy hoạch di tích;</w:t>
            </w:r>
          </w:p>
          <w:p w14:paraId="05F5A95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Phạm vi nghiên cứu quy hoạch, phạm vi quy hoạch;</w:t>
            </w:r>
          </w:p>
          <w:p w14:paraId="3C6D9F2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đ) Nội dung, yêu cầu về định hướng bảo quản, tu bổ, phục hồi và phát huy giá trị di tích; định hướng </w:t>
            </w:r>
            <w:r>
              <w:rPr>
                <w:rFonts w:ascii="Times New Roman" w:hAnsi="Times New Roman" w:cs="Times New Roman"/>
                <w:color w:val="000000"/>
                <w:sz w:val="26"/>
                <w:szCs w:val="26"/>
              </w:rPr>
              <w:lastRenderedPageBreak/>
              <w:t>tổ chức không gian kiến trúc, cảnh quan và xây dựng công trình mới;</w:t>
            </w:r>
          </w:p>
          <w:p w14:paraId="5480933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e) Xác định kế hoạch thực hiện quy hoạch;</w:t>
            </w:r>
          </w:p>
          <w:p w14:paraId="639D315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g) Các nội dung yêu cầu khác theo quy định của pháp luật về quy hoạch.</w:t>
            </w:r>
          </w:p>
          <w:p w14:paraId="207BFBC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Bản đồ số và bản đồ in bao gồm:</w:t>
            </w:r>
          </w:p>
          <w:p w14:paraId="4F76DB3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Bản đồ vị trí di tích tỷ lệ 1:15.000 hoặc tỷ lệ phù hợp;</w:t>
            </w:r>
          </w:p>
          <w:p w14:paraId="1DC458E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Bản đồ hiện trạng sử dụng đất, bản đồ hiện trạng công trình đã xây dựng tỷ lệ 1:500 - 1:2.000 hoặc tỷ lệ phù hợp;</w:t>
            </w:r>
          </w:p>
          <w:p w14:paraId="10931E7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Bản đồ xác định các khu vực bảo vệ di tích tỷ lệ 1:500 - 1:2.000 hoặc tỷ lệ phù hợp;</w:t>
            </w:r>
          </w:p>
          <w:p w14:paraId="7704637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Bản đồ xác định phạm vi nghiên cứu quy hoạch, phạm vi quy hoạch tỷ lệ phù hợp;</w:t>
            </w:r>
          </w:p>
          <w:p w14:paraId="7E68BAD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Các bản đồ có liên quan theo quy định của pháp luật về quy hoạch.</w:t>
            </w:r>
          </w:p>
        </w:tc>
        <w:tc>
          <w:tcPr>
            <w:tcW w:w="4962" w:type="dxa"/>
            <w:tcMar>
              <w:top w:w="70" w:type="dxa"/>
              <w:left w:w="70" w:type="dxa"/>
              <w:bottom w:w="70" w:type="dxa"/>
              <w:right w:w="70" w:type="dxa"/>
            </w:tcMar>
          </w:tcPr>
          <w:p w14:paraId="12D40E64"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Nội dung nhiệm vụ lập quy hoạch được diễn giải trên cơ sở nhóm yêu cầu của pháp luật chuyên ngành về quy hoạch di tích, tương ứng Điều 15 Nghị định số 208/2025/NĐ-CP; giữ cấu trúc hồ sơ kỹ thuật để thuận tiện thẩm định.</w:t>
            </w:r>
          </w:p>
        </w:tc>
      </w:tr>
      <w:tr w:rsidR="00CC52D1" w:rsidRPr="00CC52D1" w14:paraId="1FE29398" w14:textId="77777777" w:rsidTr="007F0BE8">
        <w:trPr>
          <w:jc w:val="center"/>
        </w:trPr>
        <w:tc>
          <w:tcPr>
            <w:tcW w:w="3217" w:type="dxa"/>
            <w:tcMar>
              <w:top w:w="70" w:type="dxa"/>
              <w:left w:w="70" w:type="dxa"/>
              <w:bottom w:w="70" w:type="dxa"/>
              <w:right w:w="70" w:type="dxa"/>
            </w:tcMar>
          </w:tcPr>
          <w:p w14:paraId="5A6231FD" w14:textId="77777777" w:rsidR="00CD2EF3" w:rsidRPr="00CC52D1" w:rsidRDefault="00CD2EF3" w:rsidP="00CD2EF3">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5. Hồ sơ trình thẩm định, phê duyệt nhiệm vụ lập quy hoạch di tích</w:t>
            </w:r>
          </w:p>
          <w:p w14:paraId="042494A6" w14:textId="77777777" w:rsidR="008502F8" w:rsidRPr="00CC52D1" w:rsidRDefault="008502F8" w:rsidP="007F0BE8">
            <w:pPr>
              <w:spacing w:after="0" w:line="240" w:lineRule="auto"/>
              <w:ind w:firstLine="567"/>
              <w:jc w:val="both"/>
              <w:rPr>
                <w:rFonts w:ascii="Times New Roman" w:hAnsi="Times New Roman" w:cs="Times New Roman"/>
                <w:sz w:val="26"/>
                <w:szCs w:val="26"/>
              </w:rPr>
            </w:pPr>
          </w:p>
        </w:tc>
        <w:tc>
          <w:tcPr>
            <w:tcW w:w="5637" w:type="dxa"/>
            <w:tcMar>
              <w:top w:w="70" w:type="dxa"/>
              <w:left w:w="70" w:type="dxa"/>
              <w:bottom w:w="70" w:type="dxa"/>
              <w:right w:w="70" w:type="dxa"/>
            </w:tcMar>
          </w:tcPr>
          <w:p w14:paraId="0A6760B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Hồ sơ trình thẩm định gồm:</w:t>
            </w:r>
          </w:p>
          <w:p w14:paraId="3AF575F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Văn bản đề nghị thẩm định nhiệm vụ lập quy hoạch di tích theo Mẫu số 01 tại Phụ lục ban hành kèm theo Nghị quyết này;</w:t>
            </w:r>
          </w:p>
          <w:p w14:paraId="75BA59E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Báo cáo thuyết minh nhiệm vụ lập quy hoạch di tích theo quy định tại khoản 1 Điều 4 Nghị quyết này;</w:t>
            </w:r>
          </w:p>
          <w:p w14:paraId="09177AA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Báo cáo khảo sát sơ bộ khu vực dự kiến lập quy hoạch;</w:t>
            </w:r>
          </w:p>
          <w:p w14:paraId="64C88DF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d) Bản đồ số và bản đồ in theo quy định tại khoản 2 Điều 4 Nghị quyết này;</w:t>
            </w:r>
          </w:p>
          <w:p w14:paraId="7CFB12E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Ý kiến bằng văn bản của cơ quan quản lý nhà nước, của cộng đồng dân cư tại nơi có di tích và ý kiến của tổ chức, cá nhân có liên quan;</w:t>
            </w:r>
          </w:p>
          <w:p w14:paraId="4710D70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e) Báo cáo tổng hợp ý kiến và tiếp thu, giải trình ý kiến của cơ quan quản lý nhà nước, của cộng đồng dân cư tại nơi có di tích và ý kiến của tổ chức, cá nhân có liên quan.</w:t>
            </w:r>
          </w:p>
          <w:p w14:paraId="6C16CAF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Hồ sơ trình phê duyệt gồm:</w:t>
            </w:r>
          </w:p>
          <w:p w14:paraId="4174426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Tờ trình phê duyệt nhiệm vụ lập quy hoạch di tích theo Mẫu số 01 tại Phụ lục ban hành kèm theo Nghị quyết này;</w:t>
            </w:r>
          </w:p>
          <w:p w14:paraId="2423AAB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Hồ sơ theo quy định tại các điểm b, c, d, đ và e khoản 1 Điều này;</w:t>
            </w:r>
          </w:p>
          <w:p w14:paraId="075893F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c) Văn bản gửi tham vấn ý kiến Bộ Văn hóa, Thể thao và Du lịch; văn bản ý kiến tham vấn của Bộ Văn hóa, Thể thao và Du lịch kèm theo nội dung tiếp thu, giải trình (nếu có) được lưu trữ kèm theo hồ sơ phê duyệt. Thời hạn lấy ý kiến tham vấn thực hiện theo điểm c khoản 1 Điều 8 Nghị quyết này. Hết thời hạn lấy ý kiến tham vấn mà Sở Văn hóa và Thể thao chưa nhận được văn bản ý kiến của Bộ Văn hóa, Thể thao và Du lịch thì hồ sơ trình Chủ tịch Ủy ban nhân dân Thành phố không bắt buộc phải có văn bản ý kiến tham vấn của Bộ, nhưng phải có tài liệu thể hiện việc đã gửi tham vấn theo quy định. Trường hợp nhận </w:t>
            </w:r>
            <w:r>
              <w:rPr>
                <w:rFonts w:ascii="Times New Roman" w:hAnsi="Times New Roman" w:cs="Times New Roman"/>
                <w:color w:val="000000"/>
                <w:sz w:val="26"/>
                <w:szCs w:val="26"/>
              </w:rPr>
              <w:lastRenderedPageBreak/>
              <w:t>được ý kiến của Bộ Văn hóa, Thể thao và Du lịch sau thời hạn lấy ý kiến tham vấn nhưng trước thời điểm Chủ tịch Ủy ban nhân dân Thành phố quyết định, Sở Văn hóa và Thể thao có trách nhiệm kịp thời tổng hợp, tiếp thu, giải trình và báo cáo Chủ tịch Ủy ban nhân dân Thành phố.</w:t>
            </w:r>
          </w:p>
          <w:p w14:paraId="6C30EC4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Văn bản thẩm định nhiệm vụ lập quy hoạch di tích của Sở Văn hóa và Thể thao;</w:t>
            </w:r>
          </w:p>
          <w:p w14:paraId="2BE63F0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Dự thảo quyết định phê duyệt nhiệm vụ lập quy hoạch di tích bao gồm các nội dung quy định tại khoản 1 Điều này.</w:t>
            </w:r>
          </w:p>
        </w:tc>
        <w:tc>
          <w:tcPr>
            <w:tcW w:w="4962" w:type="dxa"/>
            <w:tcMar>
              <w:top w:w="70" w:type="dxa"/>
              <w:left w:w="70" w:type="dxa"/>
              <w:bottom w:w="70" w:type="dxa"/>
              <w:right w:w="70" w:type="dxa"/>
            </w:tcMar>
          </w:tcPr>
          <w:p w14:paraId="3B0DEA4E"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Cụ thể hóa hồ sơ thẩm định/phê duyệt nhiệm vụ lập quy hoạch; Mẫu số 01 là công cụ thống nhất văn bản đề nghị/Tờ trình. Cơ chế tham vấn đối với QG/QGĐB được gắn với trình tự của Nghị quyết.</w:t>
            </w:r>
          </w:p>
        </w:tc>
      </w:tr>
      <w:tr w:rsidR="00CC52D1" w:rsidRPr="00CC52D1" w14:paraId="4E4D37B5" w14:textId="77777777" w:rsidTr="007F0BE8">
        <w:trPr>
          <w:jc w:val="center"/>
        </w:trPr>
        <w:tc>
          <w:tcPr>
            <w:tcW w:w="3217" w:type="dxa"/>
            <w:tcMar>
              <w:top w:w="70" w:type="dxa"/>
              <w:left w:w="70" w:type="dxa"/>
              <w:bottom w:w="70" w:type="dxa"/>
              <w:right w:w="70" w:type="dxa"/>
            </w:tcMar>
          </w:tcPr>
          <w:p w14:paraId="5244FF37" w14:textId="77777777" w:rsidR="002F7BAE" w:rsidRPr="00CC52D1" w:rsidRDefault="002F7BAE" w:rsidP="002F7BAE">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6. Quy hoạch di tích</w:t>
            </w:r>
          </w:p>
          <w:p w14:paraId="3BFFC862" w14:textId="77777777" w:rsidR="008502F8" w:rsidRPr="00CC52D1" w:rsidRDefault="008502F8" w:rsidP="007F0BE8">
            <w:pPr>
              <w:spacing w:after="0" w:line="240" w:lineRule="auto"/>
              <w:ind w:firstLine="567"/>
              <w:jc w:val="both"/>
              <w:rPr>
                <w:rFonts w:ascii="Times New Roman" w:hAnsi="Times New Roman" w:cs="Times New Roman"/>
                <w:sz w:val="26"/>
                <w:szCs w:val="26"/>
              </w:rPr>
            </w:pPr>
          </w:p>
        </w:tc>
        <w:tc>
          <w:tcPr>
            <w:tcW w:w="5637" w:type="dxa"/>
            <w:tcMar>
              <w:top w:w="70" w:type="dxa"/>
              <w:left w:w="70" w:type="dxa"/>
              <w:bottom w:w="70" w:type="dxa"/>
              <w:right w:w="70" w:type="dxa"/>
            </w:tcMar>
          </w:tcPr>
          <w:p w14:paraId="5EB7248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Báo cáo thuyết minh quy hoạch di tích bao gồm các nội dung sau đây:</w:t>
            </w:r>
          </w:p>
          <w:p w14:paraId="330223F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a) Căn cứ lập quy hoạch di tích bao gồm: những nội dung có liên quan được nêu trong chiến lược phát triển kinh tế - xã hội, quốc phòng, </w:t>
            </w:r>
            <w:proofErr w:type="gramStart"/>
            <w:r>
              <w:rPr>
                <w:rFonts w:ascii="Times New Roman" w:hAnsi="Times New Roman" w:cs="Times New Roman"/>
                <w:color w:val="000000"/>
                <w:sz w:val="26"/>
                <w:szCs w:val="26"/>
              </w:rPr>
              <w:t>an</w:t>
            </w:r>
            <w:proofErr w:type="gramEnd"/>
            <w:r>
              <w:rPr>
                <w:rFonts w:ascii="Times New Roman" w:hAnsi="Times New Roman" w:cs="Times New Roman"/>
                <w:color w:val="000000"/>
                <w:sz w:val="26"/>
                <w:szCs w:val="26"/>
              </w:rPr>
              <w:t xml:space="preserve"> ninh của địa phương có di tích đã được phê duyệt; chiến lược phát triển ngành, lĩnh vực trong cùng giai đoạn phát triển; quy hoạch thời kỳ trước; nhiệm vụ lập quy hoạch di tích đã được phê duyệt;</w:t>
            </w:r>
          </w:p>
          <w:p w14:paraId="742AA66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b) Phân tích, đánh giá hiện trạng di tích và đất đai thuộc di tích bao gồm: kết quả khảo sát, nghiên cứu về đặc điểm, giá trị di tích; tình trạng kỹ thuật, quản lý, bảo vệ và phát huy giá trị di tích; phân tích, đánh giá các yếu tố của môi trường tự nhiên và xã hội tác động đến di tích; hiện trạng về sử dụng đất, cơ sở </w:t>
            </w:r>
            <w:r>
              <w:rPr>
                <w:rFonts w:ascii="Times New Roman" w:hAnsi="Times New Roman" w:cs="Times New Roman"/>
                <w:color w:val="000000"/>
                <w:sz w:val="26"/>
                <w:szCs w:val="26"/>
              </w:rPr>
              <w:lastRenderedPageBreak/>
              <w:t>hạ tầng kỹ thuật của khu vực quy hoạch; xác định đặc trưng và giá trị tiêu biểu của di tích, mối liên hệ di tích được quy hoạch với các di tích khác trong khu vực nghiên cứu;</w:t>
            </w:r>
          </w:p>
          <w:p w14:paraId="233E97E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Quan điểm, mục tiêu dài hạn và mục tiêu ngắn hạn;</w:t>
            </w:r>
          </w:p>
          <w:p w14:paraId="33576F7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Xác định ranh giới khu vực bảo vệ di tích, kiến nghị về việc điều chỉnh mở rộng hoặc thu hẹp ranh giới khu vực bảo vệ di tích; xác định khu vực cảnh quan văn hóa của di tích, khu vực hạn chế xây dựng, khu vực xây dựng mới; đề xuất việc xếp hạng bổ sung công trình, địa điểm mới phát hiện;</w:t>
            </w:r>
          </w:p>
          <w:p w14:paraId="3C5CC2B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Định hướng bảo quản, tu bổ, phục hồi di tích: phương án bảo quản, tu bổ, phục hồi di tích của toàn khu vực quy hoạch; danh mục công trình cần bảo quản, tu bổ, phục hồi và mức độ bảo quản, tu bổ, phục hồi đối với từng công trình; nguyên tắc và giải pháp cơ bản đối với việc bảo quản, tu bổ, phục hồi di tích;</w:t>
            </w:r>
          </w:p>
          <w:p w14:paraId="4DA691B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e) Định hướng phát huy giá trị di tích;</w:t>
            </w:r>
          </w:p>
          <w:p w14:paraId="0A30EBE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g) Định hướng tổ chức không gian, độ cao, mật độ xây dựng, hình thức kiến trúc, vật liệu của công trình xây dựng mới; định hướng cải tạo, xây dựng hạ tầng kỹ thuật trong khu vực quy hoạch di tích và các định hướng khác có liên quan;</w:t>
            </w:r>
          </w:p>
          <w:p w14:paraId="11D6CF4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h) Dự báo tác động môi trường và đề xuất biện pháp bảo vệ môi trường, giảm thiểu các tác động xấu đến môi trường trong phạm vi quy hoạch di tích;</w:t>
            </w:r>
          </w:p>
          <w:p w14:paraId="78DA2F1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i) Đề xuất nhóm dự án thành phần, phân kỳ đầu tư, thứ tự ưu tiên và nguồn vốn đầu tư cho dự án thành phần đó;</w:t>
            </w:r>
          </w:p>
          <w:p w14:paraId="654D082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k) Đề xuất cơ chế, chính sách, giải pháp thực hiện quy hoạch di tích;</w:t>
            </w:r>
          </w:p>
          <w:p w14:paraId="573DA93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l) Các nội dung yêu cầu khác có liên quan theo quy định của pháp luật về quy hoạch.</w:t>
            </w:r>
          </w:p>
          <w:p w14:paraId="7390700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Bản đồ số và bản đồ in bao gồm:</w:t>
            </w:r>
          </w:p>
          <w:p w14:paraId="072785D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Bản đồ vị trí di tích và mối liên hệ với di tích khác trong khu vực nghiên cứu quy hoạch tỷ lệ 1:5.000 - 1:15.000 hoặc tỷ lệ phù hợp;</w:t>
            </w:r>
          </w:p>
          <w:p w14:paraId="1246E20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Bản đồ hiện trạng về sử dụng đất, kiến trúc, cảnh quan, hạ tầng kỹ thuật và bản đồ quy hoạch xây dựng khu vực đã được phê duyệt tỷ lệ 1:500 - 1:2.000 hoặc tỷ lệ phù hợp;</w:t>
            </w:r>
          </w:p>
          <w:p w14:paraId="4459D44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Bản đồ xác định khu vực bảo vệ và cắm mốc giới di tích; khu vực cần giải tỏa vi phạm di tích tỷ lệ 1:500 - 1:2.000 hoặc tỷ lệ phù hợp;</w:t>
            </w:r>
          </w:p>
          <w:p w14:paraId="45306D7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Bản đồ quy hoạch tổng mặt bằng; phương án quy hoạch bảo quản, tu bổ, phục hồi di tích và phát huy giá trị di tích tỷ lệ 1:500 - 1:2.000 hoặc tỷ lệ phù hợp;</w:t>
            </w:r>
          </w:p>
          <w:p w14:paraId="6DE3923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Bản đồ định hướng tổ chức không gian, kiến trúc, cảnh quan, xây dựng công trình mới và hạ tầng kỹ thuật tỷ lệ 1:500 - 1:2.000 hoặc tỷ lệ phù hợp;</w:t>
            </w:r>
          </w:p>
          <w:p w14:paraId="4E6D461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e) Các bản đồ cần thiết khác có liên quan theo quy định của pháp luật về quy hoạch.</w:t>
            </w:r>
          </w:p>
        </w:tc>
        <w:tc>
          <w:tcPr>
            <w:tcW w:w="4962" w:type="dxa"/>
            <w:tcMar>
              <w:top w:w="70" w:type="dxa"/>
              <w:left w:w="70" w:type="dxa"/>
              <w:bottom w:w="70" w:type="dxa"/>
              <w:right w:w="70" w:type="dxa"/>
            </w:tcMar>
          </w:tcPr>
          <w:p w14:paraId="51268871"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Nội dung quy hoạch di tích được xây dựng tương ứng nhóm nội dung của pháp luật chuyên ngành, trong phạm vi Điều 14 đến Điều 21 Nghị định số 208/2025/NĐ-CP.</w:t>
            </w:r>
          </w:p>
        </w:tc>
      </w:tr>
      <w:tr w:rsidR="00CC52D1" w:rsidRPr="00CC52D1" w14:paraId="28551F0E" w14:textId="77777777" w:rsidTr="007F0BE8">
        <w:trPr>
          <w:jc w:val="center"/>
        </w:trPr>
        <w:tc>
          <w:tcPr>
            <w:tcW w:w="3217" w:type="dxa"/>
            <w:tcMar>
              <w:top w:w="70" w:type="dxa"/>
              <w:left w:w="70" w:type="dxa"/>
              <w:bottom w:w="70" w:type="dxa"/>
              <w:right w:w="70" w:type="dxa"/>
            </w:tcMar>
          </w:tcPr>
          <w:p w14:paraId="035F00BC" w14:textId="77777777" w:rsidR="008502F8" w:rsidRPr="00CC52D1" w:rsidRDefault="002F7BAE" w:rsidP="002F7BAE">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7. Hồ sơ trình thẩm định, phê duyệt quy hoạch di tích</w:t>
            </w:r>
          </w:p>
        </w:tc>
        <w:tc>
          <w:tcPr>
            <w:tcW w:w="5637" w:type="dxa"/>
            <w:tcMar>
              <w:top w:w="70" w:type="dxa"/>
              <w:left w:w="70" w:type="dxa"/>
              <w:bottom w:w="70" w:type="dxa"/>
              <w:right w:w="70" w:type="dxa"/>
            </w:tcMar>
          </w:tcPr>
          <w:p w14:paraId="6EABE7F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Hồ sơ trình thẩm định gồm:</w:t>
            </w:r>
          </w:p>
          <w:p w14:paraId="53EDD28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Văn bản đề nghị thẩm định quy hoạch di tích theo Mẫu số 02 tại Phụ lục ban hành kèm theo Nghị quyết này;</w:t>
            </w:r>
          </w:p>
          <w:p w14:paraId="65B1837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Báo cáo thuyết minh theo quy định tại khoản 1 Điều 6 Nghị quyết này;</w:t>
            </w:r>
          </w:p>
          <w:p w14:paraId="660E507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Bản đồ số và bản đồ in theo quy định tại khoản 2 Điều 6 Nghị quyết này;</w:t>
            </w:r>
          </w:p>
          <w:p w14:paraId="4E30C67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Ý kiến bằng văn bản của cơ quan quản lý nhà nước, cộng đồng dân cư tại nơi có di tích và ý kiến của tổ chức, cá nhân có liên quan;</w:t>
            </w:r>
          </w:p>
          <w:p w14:paraId="403A545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Báo cáo tổng hợp ý kiến và tiếp thu, giải trình ý kiến của cơ quan quản lý nhà nước, cộng đồng dân cư tại nơi có di tích và ý kiến của tổ chức, cá nhân có liên quan.</w:t>
            </w:r>
          </w:p>
          <w:p w14:paraId="18C16ACA"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Hồ sơ trình phê duyệt gồm:</w:t>
            </w:r>
          </w:p>
          <w:p w14:paraId="4F2A862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Tờ trình đề nghị phê duyệt quy hoạch di tích theo Mẫu số 02 tại Phụ lục ban hành kèm theo Nghị quyết này;</w:t>
            </w:r>
          </w:p>
          <w:p w14:paraId="2D6A281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Hồ sơ theo quy định tại điểm b, c, d và đ khoản 1 Điều này;</w:t>
            </w:r>
          </w:p>
          <w:p w14:paraId="5C8FE51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c) Văn bản gửi tham vấn ý kiến Bộ Văn hóa, Thể thao và Du lịch; văn bản ý kiến tham vấn của Bộ Văn hóa, Thể thao và Du lịch kèm theo nội dung tiếp thu, giải trình (nếu có) được lưu trữ kèm theo hồ sơ phê duyệt. Thời hạn lấy ý kiến tham vấn thực hiện theo điểm c khoản 1 Điều 8 Nghị quyết này. Hết thời </w:t>
            </w:r>
            <w:r>
              <w:rPr>
                <w:rFonts w:ascii="Times New Roman" w:hAnsi="Times New Roman" w:cs="Times New Roman"/>
                <w:color w:val="000000"/>
                <w:sz w:val="26"/>
                <w:szCs w:val="26"/>
              </w:rPr>
              <w:lastRenderedPageBreak/>
              <w:t>hạn lấy ý kiến tham vấn mà Sở Văn hóa và Thể thao chưa nhận được văn bản ý kiến của Bộ Văn hóa, Thể thao và Du lịch thì hồ sơ trình Chủ tịch Ủy ban nhân dân Thành phố không bắt buộc phải có văn bản ý kiến tham vấn của Bộ, nhưng phải có tài liệu thể hiện việc đã gửi tham vấn theo quy định. Trường hợp nhận được ý kiến của Bộ Văn hóa, Thể thao và Du lịch sau thời hạn lấy ý kiến tham vấn nhưng trước thời điểm Chủ tịch Ủy ban nhân dân Thành phố quyết định, Sở Văn hóa và Thể thao có trách nhiệm kịp thời tổng hợp, tiếp thu, giải trình và báo cáo Chủ tịch Ủy ban nhân dân Thành phố.</w:t>
            </w:r>
          </w:p>
          <w:p w14:paraId="1754D08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Văn bản thẩm định quy hoạch di tích của Sở Văn hóa và Thể thao;</w:t>
            </w:r>
          </w:p>
          <w:p w14:paraId="2BD0290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Dự thảo quyết định phê duyệt quy hoạch di tích bao gồm các nội dung quy định tại khoản 1 Điều này.</w:t>
            </w:r>
          </w:p>
        </w:tc>
        <w:tc>
          <w:tcPr>
            <w:tcW w:w="4962" w:type="dxa"/>
            <w:tcMar>
              <w:top w:w="70" w:type="dxa"/>
              <w:left w:w="70" w:type="dxa"/>
              <w:bottom w:w="70" w:type="dxa"/>
              <w:right w:w="70" w:type="dxa"/>
            </w:tcMar>
          </w:tcPr>
          <w:p w14:paraId="6BC2B98C"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Cụ thể hóa hồ sơ thẩm định/phê duyệt quy hoạch và sử dụng Mẫu số 02; bảo đảm thống nhất với Điều 6 và cơ chế tham vấn đối với QG/QGĐB.</w:t>
            </w:r>
          </w:p>
        </w:tc>
      </w:tr>
      <w:tr w:rsidR="00CC52D1" w:rsidRPr="00CC52D1" w14:paraId="4EDBEEA1" w14:textId="77777777" w:rsidTr="007F0BE8">
        <w:trPr>
          <w:jc w:val="center"/>
        </w:trPr>
        <w:tc>
          <w:tcPr>
            <w:tcW w:w="3217" w:type="dxa"/>
            <w:tcMar>
              <w:top w:w="70" w:type="dxa"/>
              <w:left w:w="70" w:type="dxa"/>
              <w:bottom w:w="70" w:type="dxa"/>
              <w:right w:w="70" w:type="dxa"/>
            </w:tcMar>
          </w:tcPr>
          <w:p w14:paraId="649524D7" w14:textId="77777777" w:rsidR="002F7BAE" w:rsidRPr="00CC52D1" w:rsidRDefault="002F7BAE" w:rsidP="002F7BAE">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8. Trình tự, thủ tục thẩm định, trình phê duyệt nhiệm vụ lập quy hoạch và quy hoạch di tích</w:t>
            </w:r>
          </w:p>
          <w:p w14:paraId="48B33441" w14:textId="77777777" w:rsidR="008502F8" w:rsidRPr="00CC52D1" w:rsidRDefault="008502F8" w:rsidP="002F7BAE">
            <w:pPr>
              <w:spacing w:after="0" w:line="240" w:lineRule="auto"/>
              <w:jc w:val="both"/>
              <w:rPr>
                <w:rFonts w:ascii="Times New Roman" w:hAnsi="Times New Roman" w:cs="Times New Roman"/>
                <w:sz w:val="26"/>
                <w:szCs w:val="26"/>
              </w:rPr>
            </w:pPr>
          </w:p>
        </w:tc>
        <w:tc>
          <w:tcPr>
            <w:tcW w:w="5637" w:type="dxa"/>
            <w:tcMar>
              <w:top w:w="70" w:type="dxa"/>
              <w:left w:w="70" w:type="dxa"/>
              <w:bottom w:w="70" w:type="dxa"/>
              <w:right w:w="70" w:type="dxa"/>
            </w:tcMar>
          </w:tcPr>
          <w:p w14:paraId="1DE88DE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Trình tự, thủ tục thẩm định nhiệm vụ lập quy hoạch và quy hoạch di tích:</w:t>
            </w:r>
          </w:p>
          <w:p w14:paraId="7D9802F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Đối với nhiệm vụ lập quy hoạch và quy hoạch di tích là di tích quốc gia đặc biệt, cụm di tích quốc gia hoặc cụm di tích quốc gia với di tích cấp Thành phố tạo thành một quần thể phân bố trong cùng một khu vực địa lý:</w:t>
            </w:r>
          </w:p>
          <w:p w14:paraId="4BB7E00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Ủy ban nhân dân cấp xã hoặc cơ quan quản lý di tích gửi trực tuyến 01 bộ hồ sơ (bản mềm định dạng </w:t>
            </w:r>
            <w:r>
              <w:rPr>
                <w:rFonts w:ascii="Times New Roman" w:hAnsi="Times New Roman" w:cs="Times New Roman"/>
                <w:color w:val="000000"/>
                <w:sz w:val="26"/>
                <w:szCs w:val="26"/>
              </w:rPr>
              <w:lastRenderedPageBreak/>
              <w:t>PDF hoặc tài liệu có gắn mã QR Code và bản cứng) theo quy định tại khoản 1 Điều 5 hoặc khoản 1 Điều 7 Nghị quyết này đến Sở Văn hóa và Thể thao;</w:t>
            </w:r>
          </w:p>
          <w:p w14:paraId="681B56D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Trong thời hạn 05 ngày làm việc, kể từ ngày nhận được hồ sơ nhiệm vụ lập quy hoạch, quy hoạch di tích, Sở Văn hóa và Thể thao kiểm tra hồ sơ; trường hợp hồ sơ không đầy đủ hoặc không hợp lệ thì thông báo bằng văn bản cho Ủy ban nhân dân cấp xã hoặc cơ quan quản lý di tích. Văn bản thông báo phải nêu rõ lý do và yêu cầu bổ sung, chỉnh sửa hồ sơ liên quan;</w:t>
            </w:r>
          </w:p>
          <w:p w14:paraId="7BDE990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Trong thời hạn 12 ngày làm việc, kể từ ngày nhận được thông báo bằng văn bản của Sở Văn hóa và Thể thao, Ủy ban nhân dân cấp xã hoặc cơ quan quản lý di tích bổ sung, chỉnh sửa hồ sơ liên quan. Hết thời hạn trên, nếu chưa nhận đủ hồ sơ hợp lệ, Sở Văn hóa và Thể thao có văn bản trả lại hồ sơ;</w:t>
            </w:r>
          </w:p>
          <w:p w14:paraId="25A2244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c) Trong thời hạn 20 ngày làm việc, kể từ ngày nhận đủ hồ sơ hợp lệ, Sở Văn hóa và Thể thao tổ chức thẩm định, gửi văn bản tham vấn ý kiến Bộ Văn hóa, Thể thao và Du lịch, đồng thời gửi các sở, ngành và cơ quan thuộc Thành phố thẩm định nội dung thuộc chuyên ngành quản lý đối với di tích quốc gia đặc biệt, cụm di tích quốc gia hoặc cụm di tích quốc gia với di tích cấp Thành phố tạo thành một quần thể phân bố trong cùng một khu vực địa lý. Thời hạn lấy ý kiến tham vấn Bộ Văn hóa, Thể thao và Du lịch là </w:t>
            </w:r>
            <w:r>
              <w:rPr>
                <w:rFonts w:ascii="Times New Roman" w:hAnsi="Times New Roman" w:cs="Times New Roman"/>
                <w:color w:val="000000"/>
                <w:sz w:val="26"/>
                <w:szCs w:val="26"/>
              </w:rPr>
              <w:lastRenderedPageBreak/>
              <w:t>05 ngày làm việc kể từ ngày Bộ Văn hóa, Thể thao và Du lịch nhận được văn bản tham vấn; thời hạn các sở, ngành và cơ quan thuộc Thành phố có văn bản thẩm định chuyên ngành không quá 05 ngày làm việc kể từ ngày nhận được văn bản của Sở Văn hóa và Thể thao;</w:t>
            </w:r>
          </w:p>
          <w:p w14:paraId="58564CD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Trường hợp đặc biệt khu vực có quy mô lớn, di tích đặc biệt giá trị cần xem xét, tổ chức hội thảo khoa học tham vấn ý kiến các chuyên gia, nhà nghiên cứu, nhà khoa học với phương pháp phù hợp một số điều và biện pháp tổ chức, hướng dẫn thi hành pháp luật di sản văn hóa thì trong thời hạn 03 ngày làm việc để Sở Văn hóa và Thể thao tổ chức hội thảo, tổng hợp nhằm củng cố hồ sơ;</w:t>
            </w:r>
          </w:p>
          <w:p w14:paraId="01CEFC4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Trong thời hạn 01 ngày làm việc kể từ ngày nhận được văn bản ý kiến tham vấn của Bộ Văn hóa, Thể thao và Du lịch hoặc kể từ ngày kết thúc thời hạn lấy ý kiến tham vấn quy định tại điểm c khoản này mà chưa nhận được văn bản ý kiến của Bộ, Sở Văn hóa và Thể thao tổng hợp kết quả thẩm định, ý kiến tham vấn (nếu có), ban hành văn bản thẩm định nhiệm vụ lập quy hoạch, quy hoạch di tích. Trường hợp nhận được ý kiến của Bộ sau thời hạn nêu trên nhưng trước thời điểm Chủ tịch Ủy ban nhân dân Thành phố quyết định, Sở Văn hóa và Thể thao có trách nhiệm cập nhật, tổng hợp, tiếp thu, giải trình và báo cáo Chủ tịch Ủy ban nhân dân Thành phố;</w:t>
            </w:r>
          </w:p>
          <w:p w14:paraId="7CAFC77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Thủ trưởng các sở, ngành và cơ quan thuộc Thành phố chịu trách nhiệm trước Ủy ban nhân dân Thành phố và pháp luật quy định đối với kết quả tham mưu, thẩm định theo chuyên ngành do mình quản lý.</w:t>
            </w:r>
          </w:p>
          <w:p w14:paraId="7E8309A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Trình tự, thủ tục phê duyệt nhiệm vụ lập quy hoạch và quy hoạch di tích:</w:t>
            </w:r>
          </w:p>
          <w:p w14:paraId="04152C4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Đối với nhiệm vụ lập quy hoạch và quy hoạch di tích là di tích quốc gia đặc biệt, cụm di tích quốc gia hoặc cụm di tích quốc gia với di tích cấp Thành phố tạo thành một quần thể phân bố trong cùng một khu vực địa lý, Sở Văn hóa và Thể thao trình Chủ tịch Ủy ban nhân dân Thành phố 01 bộ hồ sơ theo quy định tại khoản 2 Điều 5 hoặc khoản 2 Điều 7 Nghị quyết này để xem xét, phê duyệt nhiệm vụ lập quy hoạch và quy hoạch di tích;</w:t>
            </w:r>
          </w:p>
          <w:p w14:paraId="3B512C1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Đối với di tích quốc gia đơn lẻ, trình tự, thủ tục phê duyệt tổng mặt bằng, tỷ lệ 1:500 thuộc Báo cáo nghiên cứu khả thi dự án bảo quản, tu bổ, phục hồi di tích.</w:t>
            </w:r>
          </w:p>
        </w:tc>
        <w:tc>
          <w:tcPr>
            <w:tcW w:w="4962" w:type="dxa"/>
            <w:tcMar>
              <w:top w:w="70" w:type="dxa"/>
              <w:left w:w="70" w:type="dxa"/>
              <w:bottom w:w="70" w:type="dxa"/>
              <w:right w:w="70" w:type="dxa"/>
            </w:tcMar>
          </w:tcPr>
          <w:p w14:paraId="34161978"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 xml:space="preserve">Quy định đầu mối Sở Văn hóa và Thể thao; thời hạn kiểm tra, bổ sung, thẩm định và tham vấn; thời hạn lấy ý kiến Bộ là 05 ngày làm việc kể từ ngày Bộ nhận được văn bản tham vấn, hết thời hạn mà chưa có ý kiến thì tiếp tục xử lý trên cơ sở tài liệu chứng minh đã gửi tham vấn. Đây là phần tổ chức thực hiện trình tự của Thành phố; đối với nội dung chuyên ngành vẫn phải tuân thủ pháp luật về di </w:t>
            </w:r>
            <w:r w:rsidRPr="00CC52D1">
              <w:rPr>
                <w:rFonts w:ascii="Times New Roman" w:eastAsia="Times New Roman" w:hAnsi="Times New Roman" w:cs="Times New Roman"/>
                <w:color w:val="000000"/>
                <w:sz w:val="26"/>
                <w:szCs w:val="26"/>
              </w:rPr>
              <w:lastRenderedPageBreak/>
              <w:t>sản văn hóa, quy hoạch và các luật có liên quan.</w:t>
            </w:r>
          </w:p>
        </w:tc>
      </w:tr>
      <w:tr w:rsidR="00CC52D1" w:rsidRPr="00CC52D1" w14:paraId="11A26F1C" w14:textId="77777777" w:rsidTr="007F0BE8">
        <w:trPr>
          <w:jc w:val="center"/>
        </w:trPr>
        <w:tc>
          <w:tcPr>
            <w:tcW w:w="3217" w:type="dxa"/>
            <w:tcMar>
              <w:top w:w="70" w:type="dxa"/>
              <w:left w:w="70" w:type="dxa"/>
              <w:bottom w:w="70" w:type="dxa"/>
              <w:right w:w="70" w:type="dxa"/>
            </w:tcMar>
          </w:tcPr>
          <w:p w14:paraId="665E6EC0" w14:textId="77777777" w:rsidR="008502F8" w:rsidRPr="00CC52D1" w:rsidRDefault="002F7BAE"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9. Điều chỉnh quy hoạch di tích</w:t>
            </w:r>
          </w:p>
        </w:tc>
        <w:tc>
          <w:tcPr>
            <w:tcW w:w="5637" w:type="dxa"/>
            <w:tcMar>
              <w:top w:w="70" w:type="dxa"/>
              <w:left w:w="70" w:type="dxa"/>
              <w:bottom w:w="70" w:type="dxa"/>
              <w:right w:w="70" w:type="dxa"/>
            </w:tcMar>
          </w:tcPr>
          <w:p w14:paraId="4FCBBAE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Quy hoạch di tích được điều chỉnh khi có một trong các căn cứ sau đây:</w:t>
            </w:r>
          </w:p>
          <w:p w14:paraId="55CE131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a) Có sự điều chỉnh chiến lược phát triển kinh tế - xã hội, quốc phòng, </w:t>
            </w:r>
            <w:proofErr w:type="gramStart"/>
            <w:r>
              <w:rPr>
                <w:rFonts w:ascii="Times New Roman" w:hAnsi="Times New Roman" w:cs="Times New Roman"/>
                <w:color w:val="000000"/>
                <w:sz w:val="26"/>
                <w:szCs w:val="26"/>
              </w:rPr>
              <w:t>an</w:t>
            </w:r>
            <w:proofErr w:type="gramEnd"/>
            <w:r>
              <w:rPr>
                <w:rFonts w:ascii="Times New Roman" w:hAnsi="Times New Roman" w:cs="Times New Roman"/>
                <w:color w:val="000000"/>
                <w:sz w:val="26"/>
                <w:szCs w:val="26"/>
              </w:rPr>
              <w:t xml:space="preserve"> ninh của quy hoạch Thành phố hoặc quy hoạch ngành quốc gia ảnh hưởng trực tiếp đến di tích;</w:t>
            </w:r>
          </w:p>
          <w:p w14:paraId="5DC078F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b) Có sự thay đổi về địa giới hành chính hoặc có sự biến động về điều kiện khí hậu, địa chất, thủy văn;</w:t>
            </w:r>
          </w:p>
          <w:p w14:paraId="3BEE248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Có phát hiện mới về di tích trong khu vực quy hoạch;</w:t>
            </w:r>
          </w:p>
          <w:p w14:paraId="39FC25B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Các căn cứ điều chỉnh quy hoạch khác theo quy định của Luật Quy hoạch ảnh hưởng trực tiếp đến di tích.</w:t>
            </w:r>
          </w:p>
          <w:p w14:paraId="19407D3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Hồ sơ điều chỉnh quy hoạch di tích gồm:</w:t>
            </w:r>
          </w:p>
          <w:p w14:paraId="5A1020E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Văn bản đề nghị thẩm định hoặc tờ trình đề nghị phê duyệt điều chỉnh quy hoạch di tích theo Mẫu số 03 tại Phụ lục ban hành kèm theo Nghị quyết này;</w:t>
            </w:r>
          </w:p>
          <w:p w14:paraId="37CB6F8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Báo cáo thuyết minh điều chỉnh quy hoạch theo quy định tại khoản 1 Điều 6 Nghị quyết này;</w:t>
            </w:r>
          </w:p>
          <w:p w14:paraId="128147B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Bản đồ số và bản đồ in theo quy định tại điểm b, c và d khoản 2 Điều 6 Nghị quyết này; phương án điều chỉnh quy hoạch tỷ lệ 1:500 - 1:2.000 hoặc tỷ lệ phù hợp;</w:t>
            </w:r>
          </w:p>
          <w:p w14:paraId="04A8CC2A"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Dự thảo quyết định phê duyệt điều chỉnh quy hoạch bao gồm các nội dung làm rõ về lý do điều chỉnh, nội dung liên quan quy định tại các điểm a, b, c, d, đ, e, g, i, k và l khoản 1 Điều 6 Nghị quyết này;</w:t>
            </w:r>
          </w:p>
          <w:p w14:paraId="5AAD1FD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Ý kiến bằng văn bản của cơ quan quản lý nhà nước, cộng đồng dân cư tại nơi có di tích và ý kiến của tổ chức, cá nhân có liên quan;</w:t>
            </w:r>
          </w:p>
          <w:p w14:paraId="3EAAE72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e) Báo cáo tổng hợp ý kiến và tiếp thu, giải trình ý kiến của cơ quan quản lý nhà nước, cộng đồng dân </w:t>
            </w:r>
            <w:r>
              <w:rPr>
                <w:rFonts w:ascii="Times New Roman" w:hAnsi="Times New Roman" w:cs="Times New Roman"/>
                <w:color w:val="000000"/>
                <w:sz w:val="26"/>
                <w:szCs w:val="26"/>
              </w:rPr>
              <w:lastRenderedPageBreak/>
              <w:t>cư tại nơi có di tích và ý kiến của tổ chức, cá nhân có liên quan;</w:t>
            </w:r>
          </w:p>
          <w:p w14:paraId="3D73770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g) Các văn bản pháp lý và tài liệu liên quan.</w:t>
            </w:r>
          </w:p>
          <w:p w14:paraId="11AAEF1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Trình tự, thủ tục thẩm định, trình phê duyệt điều chỉnh quy hoạch di tích thực hiện như quy định tại Điều 8 Nghị quyết này.</w:t>
            </w:r>
          </w:p>
          <w:p w14:paraId="65A1FB4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4. Hồ sơ điều chỉnh quy hoạch di tích sau khi phê duyệt phải được cơ quan thẩm định quy hoạch kiểm tra, đóng dấu xác nhận trước khi công bố, công khai theo quy định.</w:t>
            </w:r>
          </w:p>
        </w:tc>
        <w:tc>
          <w:tcPr>
            <w:tcW w:w="4962" w:type="dxa"/>
            <w:tcMar>
              <w:top w:w="70" w:type="dxa"/>
              <w:left w:w="70" w:type="dxa"/>
              <w:bottom w:w="70" w:type="dxa"/>
              <w:right w:w="70" w:type="dxa"/>
            </w:tcMar>
          </w:tcPr>
          <w:p w14:paraId="12318AB1"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Căn cứ, hồ sơ và thủ tục điều chỉnh quy hoạch được tổ chức tương ứng quy trình tại Điều 8; sử dụng Mẫu số 03; bảo đảm hồ sơ sau phê duyệt được kiểm tra, xác nhận trước khi công bố.</w:t>
            </w:r>
          </w:p>
        </w:tc>
      </w:tr>
      <w:tr w:rsidR="00CC52D1" w:rsidRPr="00CC52D1" w14:paraId="0A2FFC26" w14:textId="77777777" w:rsidTr="007F0BE8">
        <w:trPr>
          <w:jc w:val="center"/>
        </w:trPr>
        <w:tc>
          <w:tcPr>
            <w:tcW w:w="3217" w:type="dxa"/>
            <w:tcMar>
              <w:top w:w="70" w:type="dxa"/>
              <w:left w:w="70" w:type="dxa"/>
              <w:bottom w:w="70" w:type="dxa"/>
              <w:right w:w="70" w:type="dxa"/>
            </w:tcMar>
          </w:tcPr>
          <w:p w14:paraId="1F8D519A" w14:textId="77777777" w:rsidR="002F7BAE" w:rsidRPr="00CC52D1" w:rsidRDefault="002F7BAE" w:rsidP="002F7BAE">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10. Công bố và quản lý quy hoạch di tích</w:t>
            </w:r>
          </w:p>
          <w:p w14:paraId="0B803EEA" w14:textId="77777777" w:rsidR="008502F8" w:rsidRPr="00CC52D1" w:rsidRDefault="008502F8" w:rsidP="007F0BE8">
            <w:pPr>
              <w:spacing w:after="0" w:line="240" w:lineRule="auto"/>
              <w:ind w:firstLine="567"/>
              <w:jc w:val="both"/>
              <w:rPr>
                <w:rFonts w:ascii="Times New Roman" w:hAnsi="Times New Roman" w:cs="Times New Roman"/>
                <w:sz w:val="26"/>
                <w:szCs w:val="26"/>
              </w:rPr>
            </w:pPr>
          </w:p>
        </w:tc>
        <w:tc>
          <w:tcPr>
            <w:tcW w:w="5637" w:type="dxa"/>
            <w:tcMar>
              <w:top w:w="70" w:type="dxa"/>
              <w:left w:w="70" w:type="dxa"/>
              <w:bottom w:w="70" w:type="dxa"/>
              <w:right w:w="70" w:type="dxa"/>
            </w:tcMar>
          </w:tcPr>
          <w:p w14:paraId="51FA52C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1. Trong thời hạn 12 ngày làm việc, kể từ ngày quy hoạch di tích, điều chỉnh quy hoạch di tích được phê duyệt, Chủ tịch Ủy ban nhân dân cấp xã, người đứng đầu cơ quan quản lý di tích phải tổ chức công bố công khai quy hoạch di tích, điều chỉnh quy hoạch di tích theo quy định của Luật Quy hoạch. Nội dung công bố công khai bao gồm quyết định phê duyệt quy hoạch di tích, điều chỉnh quy hoạch di tích và nội dung cơ bản của quy hoạch di tích, điều chỉnh quy hoạch di tích trừ những nội dung liên quan đến quốc phòng, </w:t>
            </w:r>
            <w:proofErr w:type="gramStart"/>
            <w:r>
              <w:rPr>
                <w:rFonts w:ascii="Times New Roman" w:hAnsi="Times New Roman" w:cs="Times New Roman"/>
                <w:color w:val="000000"/>
                <w:sz w:val="26"/>
                <w:szCs w:val="26"/>
              </w:rPr>
              <w:t>an</w:t>
            </w:r>
            <w:proofErr w:type="gramEnd"/>
            <w:r>
              <w:rPr>
                <w:rFonts w:ascii="Times New Roman" w:hAnsi="Times New Roman" w:cs="Times New Roman"/>
                <w:color w:val="000000"/>
                <w:sz w:val="26"/>
                <w:szCs w:val="26"/>
              </w:rPr>
              <w:t xml:space="preserve"> ninh, bí mật nhà nước.</w:t>
            </w:r>
          </w:p>
          <w:p w14:paraId="0B475A5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Hình thức công bố quy hoạch di tích, điều chỉnh quy hoạch di tích:</w:t>
            </w:r>
          </w:p>
          <w:p w14:paraId="4B627E1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Quy hoạch di tích, điều chỉnh quy hoạch di tích phải được thông tin trên các phương tiện thông tin đại chúng và đăng tải thường xuyên, liên tục trên trang </w:t>
            </w:r>
            <w:r>
              <w:rPr>
                <w:rFonts w:ascii="Times New Roman" w:hAnsi="Times New Roman" w:cs="Times New Roman"/>
                <w:color w:val="000000"/>
                <w:sz w:val="26"/>
                <w:szCs w:val="26"/>
              </w:rPr>
              <w:lastRenderedPageBreak/>
              <w:t>thông tin điện tử của cơ quan tổ chức lập quy hoạch di tích, cơ quan lập quy hoạch di tích, điều chỉnh quy hoạch di tích và thực hiện một trong các hình thức sau đây:</w:t>
            </w:r>
          </w:p>
          <w:p w14:paraId="1C8C568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Tổ chức hội nghị công bố quy hoạch di tích, điều chỉnh quy hoạch di tích có sự tham gia của đại diện tổ chức, cơ quan có liên quan, đại diện Nhân dân trong khu vực lập quy hoạch;</w:t>
            </w:r>
          </w:p>
          <w:p w14:paraId="4EE063E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Niêm yết Quyết định phê duyệt và nội dung quy hoạch di tích, điều chỉnh quy hoạch di tích tại trụ sở cơ quan quản lý nhà nước các cấp có liên quan về quy hoạch và thông tin về quy hoạch tại khu vực được lập quy hoạch.</w:t>
            </w:r>
          </w:p>
          <w:p w14:paraId="1164FC6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Sở Văn hóa và Thể thao có trách nhiệm đôn đốc, kiểm tra việc thực hiện quy hoạch di tích, điều chỉnh quy hoạch di tích.</w:t>
            </w:r>
          </w:p>
          <w:p w14:paraId="6A345F7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4. Việc lưu trữ hồ sơ quy hoạch di tích, điều chỉnh quy hoạch di tích được thực hiện theo quy định của pháp luật về lưu trữ, pháp luật về quy hoạch (bao gồm cả các định dạng hồ sơ tài liệu điện tử).</w:t>
            </w:r>
          </w:p>
          <w:p w14:paraId="7640880A"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5. Hệ thống thông tin và cơ sở dữ liệu điện tử của hồ sơ quy hoạch di tích, điều chỉnh quy hoạch di tích sau khi được phê duyệt được xây dựng, quản lý và chia sẻ thống nhất trên cả nước, phục vụ cho hoạt động quy hoạch di tích, điều chỉnh quy hoạch di tích; phải được cập nhật thường xuyên; bảo đảm phục vụ công tác quản lý; đáp ứng yêu cầu về công khai, minh </w:t>
            </w:r>
            <w:r>
              <w:rPr>
                <w:rFonts w:ascii="Times New Roman" w:hAnsi="Times New Roman" w:cs="Times New Roman"/>
                <w:color w:val="000000"/>
                <w:sz w:val="26"/>
                <w:szCs w:val="26"/>
              </w:rPr>
              <w:lastRenderedPageBreak/>
              <w:t>bạch, quyền tiếp cận thông tin của cơ quan, tổ chức và người dân.</w:t>
            </w:r>
          </w:p>
        </w:tc>
        <w:tc>
          <w:tcPr>
            <w:tcW w:w="4962" w:type="dxa"/>
            <w:tcMar>
              <w:top w:w="70" w:type="dxa"/>
              <w:left w:w="70" w:type="dxa"/>
              <w:bottom w:w="70" w:type="dxa"/>
              <w:right w:w="70" w:type="dxa"/>
            </w:tcMar>
          </w:tcPr>
          <w:p w14:paraId="24AFDFF8"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Quy định công bố, công khai, lưu trữ và quản lý dữ liệu quy hoạch; tương ứng nhóm nội dung tại Điều 21 Nghị định số 208/2025/NĐ-CP và pháp luật về quy hoạch; xác định trách nhiệm cấp xã/cơ quan quản lý và Sở Văn hóa và Thể thao.</w:t>
            </w:r>
          </w:p>
        </w:tc>
      </w:tr>
      <w:tr w:rsidR="00CC52D1" w:rsidRPr="00CC52D1" w14:paraId="1E97F926" w14:textId="77777777" w:rsidTr="008B75F8">
        <w:trPr>
          <w:jc w:val="center"/>
        </w:trPr>
        <w:tc>
          <w:tcPr>
            <w:tcW w:w="13816" w:type="dxa"/>
            <w:gridSpan w:val="3"/>
            <w:tcMar>
              <w:top w:w="70" w:type="dxa"/>
              <w:left w:w="70" w:type="dxa"/>
              <w:bottom w:w="70" w:type="dxa"/>
              <w:right w:w="70" w:type="dxa"/>
            </w:tcMar>
          </w:tcPr>
          <w:p w14:paraId="6DE8E31E" w14:textId="77777777" w:rsidR="002F7BAE" w:rsidRPr="00CC52D1" w:rsidRDefault="002F7BAE" w:rsidP="00133044">
            <w:pPr>
              <w:spacing w:before="120" w:after="120" w:line="240" w:lineRule="auto"/>
              <w:contextualSpacing/>
              <w:jc w:val="center"/>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Chương III</w:t>
            </w:r>
          </w:p>
          <w:p w14:paraId="1A5DE146" w14:textId="77777777" w:rsidR="002F7BAE" w:rsidRPr="00CC52D1" w:rsidRDefault="002F7BAE" w:rsidP="00133044">
            <w:pPr>
              <w:spacing w:after="0" w:line="240" w:lineRule="auto"/>
              <w:contextualSpacing/>
              <w:jc w:val="center"/>
              <w:rPr>
                <w:rFonts w:ascii="Times New Roman" w:eastAsia="Times New Roman" w:hAnsi="Times New Roman" w:cs="Times New Roman"/>
                <w:sz w:val="26"/>
                <w:szCs w:val="26"/>
              </w:rPr>
            </w:pPr>
            <w:r w:rsidRPr="00CC52D1">
              <w:rPr>
                <w:rFonts w:ascii="Times New Roman" w:hAnsi="Times New Roman" w:cs="Times New Roman"/>
                <w:b/>
                <w:color w:val="000000"/>
                <w:sz w:val="26"/>
                <w:szCs w:val="26"/>
              </w:rPr>
              <w:t>CHUẨN BỊ LẬP DỰ ÁN BẢO QUẢN, TU BỔ, PHỤC HỒI DI TÍCH</w:t>
            </w:r>
          </w:p>
        </w:tc>
      </w:tr>
      <w:tr w:rsidR="00CC52D1" w:rsidRPr="00CC52D1" w14:paraId="641006E7" w14:textId="77777777" w:rsidTr="007F0BE8">
        <w:trPr>
          <w:jc w:val="center"/>
        </w:trPr>
        <w:tc>
          <w:tcPr>
            <w:tcW w:w="3217" w:type="dxa"/>
            <w:tcMar>
              <w:top w:w="70" w:type="dxa"/>
              <w:left w:w="70" w:type="dxa"/>
              <w:bottom w:w="70" w:type="dxa"/>
              <w:right w:w="70" w:type="dxa"/>
            </w:tcMar>
          </w:tcPr>
          <w:p w14:paraId="473DDB8E" w14:textId="77777777" w:rsidR="008502F8" w:rsidRPr="00CC52D1" w:rsidRDefault="00B25C20"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11. Trình tự, thủ tục, hồ sơ đề nghị có ý kiến tham vấn để lập Báo cáo nghiên cứu khả thi dự án bảo quản, tu bổ, phục hồi di tích, Báo cáo nghiên cứu khả thi dự án bảo quản di tích, Báo cáo kinh tế - kỹ thuật dự án bảo quản, tu bổ, phục hồi di tích</w:t>
            </w:r>
          </w:p>
        </w:tc>
        <w:tc>
          <w:tcPr>
            <w:tcW w:w="5637" w:type="dxa"/>
            <w:tcMar>
              <w:top w:w="70" w:type="dxa"/>
              <w:left w:w="70" w:type="dxa"/>
              <w:bottom w:w="70" w:type="dxa"/>
              <w:right w:w="70" w:type="dxa"/>
            </w:tcMar>
          </w:tcPr>
          <w:p w14:paraId="2B1CABA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Hồ sơ đề nghị có ý kiến chuyên ngành để lập Báo cáo nghiên cứu khả thi dự án bảo quản, tu bổ, phục hồi di tích, Báo cáo nghiên cứu khả thi dự án bảo quản di tích, Báo cáo kinh tế - kỹ thuật dự án bảo quản, tu bổ, phục hồi di tích (sau đây gọi tắt là dự án bảo quản, tu bổ, phục hồi di tích) gồm:</w:t>
            </w:r>
          </w:p>
          <w:p w14:paraId="05F11F8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Văn bản đề nghị có ý kiến chuyên ngành để lập dự án bảo quản, tu bổ, phục hồi di tích của Ủy ban nhân dân cấp xã, cơ quan được giao quản lý di tích quốc gia đặc biệt, di tích quốc gia; chịu trách nhiệm trước pháp luật và Ủy ban nhân dân Thành phố về tính chính xác số liệu hiện trạng đối với nội dung kiểm tra khảo sát, báo cáo, đánh giá di tích xuống cấp, công khai, minh bạch của văn bản lấy ý kiến, sự đồng thuận của cộng đồng dân cư, tổ chức và đoàn thể xã hội tại cơ sở nơi có di tích đối với hiện trạng di tích xuống cấp, đề xuất quy mô để lập dự án bảo quản, tu bổ, phục hồi di tích;</w:t>
            </w:r>
          </w:p>
          <w:p w14:paraId="0E54127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Bộ ảnh màu kích thước 10 x 15 cm, chụp hiện trạng di tích xuống cấp;</w:t>
            </w:r>
          </w:p>
          <w:p w14:paraId="4A54C8C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c) Hồ sơ mô tả hiện trạng xuống cấp của di tích; thuyết minh sự cần thiết lập dự án bảo quản, tu bổ, </w:t>
            </w:r>
            <w:r>
              <w:rPr>
                <w:rFonts w:ascii="Times New Roman" w:hAnsi="Times New Roman" w:cs="Times New Roman"/>
                <w:color w:val="000000"/>
                <w:sz w:val="26"/>
                <w:szCs w:val="26"/>
              </w:rPr>
              <w:lastRenderedPageBreak/>
              <w:t>phục hồi di tích; bản vẽ phương án làm rõ quy mô đề xuất lập dự án tu bổ di tích và nguồn vốn, cơ cấu kinh phí thực hiện;</w:t>
            </w:r>
          </w:p>
          <w:p w14:paraId="31A65B1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Ý kiến bằng văn bản của cơ quan chuyên môn về văn hóa của Ủy ban nhân dân cấp xã, cơ quan được giao quản lý di tích có liên quan (nếu có).</w:t>
            </w:r>
          </w:p>
          <w:p w14:paraId="56009BE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Trình tự, thủ tục đề nghị có ý kiến chuyên ngành để lập dự án bảo quản, tu bổ, phục hồi di tích:</w:t>
            </w:r>
          </w:p>
          <w:p w14:paraId="7069C90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Ủy ban nhân dân cấp xã, cơ quan quản lý di tích gửi trực tuyến 01 bộ hồ sơ (bản mềm định dạng PDF hoặc tài liệu có gắn mã QR Code và bản cứng) theo quy định tại khoản 1 Điều này đến Sở Văn hóa và Thể thao đối với di tích quốc gia đặc biệt, di tích quốc gia;</w:t>
            </w:r>
          </w:p>
          <w:p w14:paraId="25510E4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Trong thời hạn 03 ngày làm việc, kể từ ngày nhận được hồ sơ, Sở Văn hóa và Thể thao kiểm tra hồ sơ; trường hợp hồ sơ không đầy đủ hoặc không hợp lệ thì thông báo bằng văn bản cho Ủy ban nhân dân cấp xã, người đứng đầu cơ quan quản lý di tích. Văn bản thông báo phải nêu rõ lý do và yêu cầu bổ sung, chỉnh sửa hồ sơ liên quan;</w:t>
            </w:r>
          </w:p>
          <w:p w14:paraId="319D3DEA"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Trong thời hạn 03 ngày làm việc, kể từ ngày nhận được thông báo bằng văn bản của Sở Văn hóa và Thể thao, Ủy ban nhân dân cấp xã, người đứng đầu cơ quan quản lý di tích bổ sung, chỉnh sửa hồ sơ liên quan. Hết thời hạn trên, nếu chưa nhận đủ hồ sơ hợp lệ, Sở Văn hóa và Thể thao có văn bản trả lại hồ sơ;</w:t>
            </w:r>
          </w:p>
          <w:p w14:paraId="785D137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Trong thời hạn 03 ngày làm việc, kể từ ngày nhận đủ hồ sơ hợp lệ, Sở Văn hóa và Thể thao gửi văn bản tham vấn ý kiến Bộ Văn hóa, Thể thao và Du lịch. Thời hạn lấy ý kiến tham vấn là 05 ngày làm việc kể từ ngày Bộ Văn hóa, Thể thao và Du lịch nhận được văn bản tham vấn;</w:t>
            </w:r>
          </w:p>
          <w:p w14:paraId="25C0DE2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Trong thời hạn 01 ngày làm việc kể từ ngày nhận được văn bản ý kiến tham vấn của Bộ Văn hóa, Thể thao và Du lịch hoặc kể từ ngày kết thúc thời hạn lấy ý kiến tham vấn quy định tại điểm a khoản này mà chưa nhận được văn bản ý kiến của Bộ, Sở Văn hóa và Thể thao tổng hợp, ban hành văn bản ý kiến chuyên ngành để Ủy ban nhân dân cấp xã, cơ quan quản lý di tích có cơ sở triển khai các bước tiếp theo về bảo quản, tu bổ, phục hồi di tích;</w:t>
            </w:r>
          </w:p>
          <w:p w14:paraId="731745D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Văn bản gửi tham vấn Bộ Văn hóa, Thể thao và Du lịch; văn bản ý kiến tham vấn của Bộ kèm theo nội dung tiếp thu, giải trình (nếu có) được lưu trữ trong hồ sơ. Hết thời hạn lấy ý kiến tham vấn quy định tại điểm a khoản này mà Sở Văn hóa và Thể thao chưa nhận được văn bản ý kiến của Bộ thì việc xử lý hồ sơ được tiếp tục và hồ sơ không bắt buộc phải có văn bản ý kiến tham vấn của Bộ, nhưng phải có tài liệu thể hiện việc đã gửi tham vấn theo quy định. Trường hợp nhận được ý kiến của Bộ sau thời hạn nêu trên nhưng trước thời điểm Chủ tịch Ủy ban nhân dân Thành phố quyết định việc bảo quản, tu bổ, phục </w:t>
            </w:r>
            <w:r>
              <w:rPr>
                <w:rFonts w:ascii="Times New Roman" w:hAnsi="Times New Roman" w:cs="Times New Roman"/>
                <w:color w:val="000000"/>
                <w:sz w:val="26"/>
                <w:szCs w:val="26"/>
              </w:rPr>
              <w:lastRenderedPageBreak/>
              <w:t>hồi di tích, Sở Văn hóa và Thể thao có trách nhiệm kịp thời tổng hợp, tiếp thu, giải trình và báo cáo Chủ tịch Ủy ban nhân dân Thành phố.</w:t>
            </w:r>
          </w:p>
        </w:tc>
        <w:tc>
          <w:tcPr>
            <w:tcW w:w="4962" w:type="dxa"/>
            <w:tcMar>
              <w:top w:w="70" w:type="dxa"/>
              <w:left w:w="70" w:type="dxa"/>
              <w:bottom w:w="70" w:type="dxa"/>
              <w:right w:w="70" w:type="dxa"/>
            </w:tcMar>
          </w:tcPr>
          <w:p w14:paraId="5EE075B2"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hAnsi="Times New Roman"/>
                <w:color w:val="000000"/>
                <w:sz w:val="26"/>
              </w:rPr>
              <w:lastRenderedPageBreak/>
              <w:t>Quy định bước tham vấn chuyên ngành trước khi lập dự án đối với QG/QGĐB theo cơ chế của Luật Phát triển đô thị; xác định đầu mối Sở Văn hóa và Thể thao, thời hạn lấy ý kiến 05 ngày làm việc và cơ chế tiếp tục xử lý khi hết thời hạn mà chưa nhận được văn bản ý kiến của Bộ. Nội dung này cần được thuyết minh rõ là cơ chế địa phương theo điểm c khoản 2 Điều 26, không phải thủ tục xác nhận xuống cấp của Điều 22 Nghị định số 208/2025/NĐ-CP.</w:t>
            </w:r>
          </w:p>
        </w:tc>
      </w:tr>
      <w:tr w:rsidR="00CC52D1" w:rsidRPr="00CC52D1" w14:paraId="714AA77F" w14:textId="77777777" w:rsidTr="00213AB6">
        <w:trPr>
          <w:jc w:val="center"/>
        </w:trPr>
        <w:tc>
          <w:tcPr>
            <w:tcW w:w="13816" w:type="dxa"/>
            <w:gridSpan w:val="3"/>
            <w:tcMar>
              <w:top w:w="70" w:type="dxa"/>
              <w:left w:w="70" w:type="dxa"/>
              <w:bottom w:w="70" w:type="dxa"/>
              <w:right w:w="70" w:type="dxa"/>
            </w:tcMar>
          </w:tcPr>
          <w:p w14:paraId="55E5B292" w14:textId="77777777" w:rsidR="00642432" w:rsidRPr="00CC52D1" w:rsidRDefault="00642432" w:rsidP="00642432">
            <w:pPr>
              <w:keepNext/>
              <w:spacing w:before="120" w:after="120" w:line="240" w:lineRule="auto"/>
              <w:contextualSpacing/>
              <w:jc w:val="center"/>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Chương IV</w:t>
            </w:r>
          </w:p>
          <w:p w14:paraId="68005F08" w14:textId="77777777" w:rsidR="00642432" w:rsidRPr="00CC52D1" w:rsidRDefault="00642432" w:rsidP="00642432">
            <w:pPr>
              <w:spacing w:after="0" w:line="240" w:lineRule="auto"/>
              <w:ind w:firstLine="567"/>
              <w:contextualSpacing/>
              <w:jc w:val="center"/>
              <w:rPr>
                <w:rFonts w:ascii="Times New Roman" w:eastAsia="Times New Roman" w:hAnsi="Times New Roman" w:cs="Times New Roman"/>
                <w:sz w:val="26"/>
                <w:szCs w:val="26"/>
              </w:rPr>
            </w:pPr>
            <w:r w:rsidRPr="00CC52D1">
              <w:rPr>
                <w:rFonts w:ascii="Times New Roman" w:hAnsi="Times New Roman" w:cs="Times New Roman"/>
                <w:b/>
                <w:color w:val="000000"/>
                <w:sz w:val="26"/>
                <w:szCs w:val="26"/>
              </w:rPr>
              <w:t>BÁO CÁO NGHIÊN CỨU KHẢ THI, BÁO CÁO KINH TẾ - KỸ THUẬT DỰ ÁN BẢO QUẢN, TU BỔ, PHỤC HỒI DI TÍCH QUY ĐỊNH CHUNG VỀ LẬP BÁO CÁO NGHIÊN CỨU KHẢ THI, BÁO CÁO KINH TẾ - KỸ THUẬT</w:t>
            </w:r>
          </w:p>
        </w:tc>
      </w:tr>
      <w:tr w:rsidR="00CC52D1" w:rsidRPr="00CC52D1" w14:paraId="50DE727A" w14:textId="77777777" w:rsidTr="00213AB6">
        <w:trPr>
          <w:jc w:val="center"/>
        </w:trPr>
        <w:tc>
          <w:tcPr>
            <w:tcW w:w="13816" w:type="dxa"/>
            <w:gridSpan w:val="3"/>
            <w:tcMar>
              <w:top w:w="70" w:type="dxa"/>
              <w:left w:w="70" w:type="dxa"/>
              <w:bottom w:w="70" w:type="dxa"/>
              <w:right w:w="70" w:type="dxa"/>
            </w:tcMar>
          </w:tcPr>
          <w:p w14:paraId="58089B10" w14:textId="77777777" w:rsidR="00642432" w:rsidRPr="00CC52D1" w:rsidRDefault="00642432" w:rsidP="00642432">
            <w:pPr>
              <w:keepNext/>
              <w:spacing w:before="120" w:after="120" w:line="240" w:lineRule="auto"/>
              <w:contextualSpacing/>
              <w:jc w:val="center"/>
              <w:rPr>
                <w:rFonts w:ascii="Times New Roman" w:hAnsi="Times New Roman" w:cs="Times New Roman"/>
                <w:b/>
                <w:sz w:val="26"/>
                <w:szCs w:val="26"/>
              </w:rPr>
            </w:pPr>
            <w:r w:rsidRPr="00CC52D1">
              <w:rPr>
                <w:rFonts w:ascii="Times New Roman" w:hAnsi="Times New Roman" w:cs="Times New Roman"/>
                <w:b/>
                <w:color w:val="000000"/>
                <w:sz w:val="26"/>
                <w:szCs w:val="26"/>
              </w:rPr>
              <w:t>Mục 1</w:t>
            </w:r>
          </w:p>
          <w:p w14:paraId="5D318C41" w14:textId="77777777" w:rsidR="00642432" w:rsidRPr="00CC52D1" w:rsidRDefault="00642432" w:rsidP="00642432">
            <w:pPr>
              <w:keepNext/>
              <w:spacing w:before="120" w:after="120" w:line="240" w:lineRule="auto"/>
              <w:contextualSpacing/>
              <w:jc w:val="center"/>
              <w:rPr>
                <w:rFonts w:ascii="Times New Roman" w:hAnsi="Times New Roman" w:cs="Times New Roman"/>
                <w:b/>
                <w:sz w:val="26"/>
                <w:szCs w:val="26"/>
              </w:rPr>
            </w:pPr>
            <w:r w:rsidRPr="00CC52D1">
              <w:rPr>
                <w:rFonts w:ascii="Times New Roman" w:hAnsi="Times New Roman" w:cs="Times New Roman"/>
                <w:b/>
                <w:color w:val="000000"/>
                <w:sz w:val="26"/>
                <w:szCs w:val="26"/>
              </w:rPr>
              <w:t>QUY ĐỊNH CHUNG VỀ LẬP BÁO CÁO NGHIÊN CỨU KHẢ THI, BÁO CÁO KINH TẾ - KỸ THUẬT</w:t>
            </w:r>
          </w:p>
        </w:tc>
      </w:tr>
      <w:tr w:rsidR="00CC52D1" w:rsidRPr="00CC52D1" w14:paraId="6EC1D739" w14:textId="77777777" w:rsidTr="007F0BE8">
        <w:trPr>
          <w:jc w:val="center"/>
        </w:trPr>
        <w:tc>
          <w:tcPr>
            <w:tcW w:w="3217" w:type="dxa"/>
            <w:tcMar>
              <w:top w:w="70" w:type="dxa"/>
              <w:left w:w="70" w:type="dxa"/>
              <w:bottom w:w="70" w:type="dxa"/>
              <w:right w:w="70" w:type="dxa"/>
            </w:tcMar>
          </w:tcPr>
          <w:p w14:paraId="00DA9C7F" w14:textId="77777777" w:rsidR="008502F8" w:rsidRPr="00CC52D1" w:rsidRDefault="009E4FCE"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12. Trình tự chung về lập, thẩm định, trình phê duyệt Báo cáo nghiên cứu khả thi dự án bảo quản, tu bổ, phục hồi di tích, Báo cáo nghiên cứu khả thi dự án bảo quản di tích, Báo cáo kinh tế - kỹ thuật dự án bảo quản, tu bổ, phục hồi di tích</w:t>
            </w:r>
          </w:p>
        </w:tc>
        <w:tc>
          <w:tcPr>
            <w:tcW w:w="5637" w:type="dxa"/>
            <w:tcMar>
              <w:top w:w="70" w:type="dxa"/>
              <w:left w:w="70" w:type="dxa"/>
              <w:bottom w:w="70" w:type="dxa"/>
              <w:right w:w="70" w:type="dxa"/>
            </w:tcMar>
          </w:tcPr>
          <w:p w14:paraId="5DB2765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Khảo sát, thu thập tài liệu về yếu tố kinh tế - xã hội, môi trường tự nhiên và những vấn đề liên quan đến di tích.</w:t>
            </w:r>
          </w:p>
          <w:p w14:paraId="22740A3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Lập Báo cáo nghiên cứu khả thi dự án bảo quản, tu bổ, phục hồi di tích, Báo cáo nghiên cứu khả thi dự án bảo quản di tích, Báo cáo kinh tế - kỹ thuật dự án bảo quản, tu bổ, phục hồi di tích.</w:t>
            </w:r>
          </w:p>
          <w:p w14:paraId="58B9581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Lấy ý kiến bằng văn bản của cộng đồng nơi có di tích, của tổ chức, cá nhân có liên quan về Báo cáo nghiên cứu khả thi dự án bảo quản, tu bổ, phục hồi di tích, Báo cáo nghiên cứu khả thi dự án bảo quản di tích, Báo cáo kinh tế - kỹ thuật dự án bảo quản, tu bổ, phục hồi di tích.</w:t>
            </w:r>
          </w:p>
          <w:p w14:paraId="59746DD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4. Tiếp thu ý kiến của cộng đồng dân cư tại nơi có di tích, tổ chức, cá nhân có liên quan.</w:t>
            </w:r>
          </w:p>
          <w:p w14:paraId="62A615D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5. Thẩm tra, thẩm định, trình phê duyệt Báo cáo nghiên cứu khả thi dự án bảo quản, tu bổ, phục hồi di </w:t>
            </w:r>
            <w:r>
              <w:rPr>
                <w:rFonts w:ascii="Times New Roman" w:hAnsi="Times New Roman" w:cs="Times New Roman"/>
                <w:color w:val="000000"/>
                <w:sz w:val="26"/>
                <w:szCs w:val="26"/>
              </w:rPr>
              <w:lastRenderedPageBreak/>
              <w:t>tích, Báo cáo nghiên cứu khả thi dự án bảo quản di tích, Báo cáo kinh tế - kỹ thuật dự án bảo quản, tu bổ, phục hồi di tích.</w:t>
            </w:r>
          </w:p>
          <w:p w14:paraId="18A098F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Đối với di tích quốc gia đặc biệt, Sở Văn hóa và Thể thao tổng hợp kết quả thẩm định, ý kiến tham vấn, trình Chủ tịch Ủy ban nhân dân Thành phố xem xét, phê duyệt Báo cáo nghiên cứu khả thi, Báo cáo kinh tế - kỹ thuật; quyết định phê duyệt đồng thời là quyết định việc bảo quản, tu bổ, phục hồi di tích theo điểm c khoản 2 Điều 26 Luật Phát triển đô thị;</w:t>
            </w:r>
          </w:p>
          <w:p w14:paraId="64184C7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Đối với di tích quốc gia, Sở Văn hóa và Thể thao ban hành văn bản thẩm định, tổng hợp ý kiến tham vấn và trình Chủ tịch Ủy ban nhân dân Thành phố xem xét, có văn bản chấp thuận về bảo quản, tu bổ, phục hồi di tích. Văn bản chấp thuận là căn cứ để cơ quan, người có thẩm quyền thực hiện việc phê duyệt Báo cáo nghiên cứu khả thi, Báo cáo kinh tế - kỹ thuật, quyết định đầu tư theo pháp luật có liên quan; không thay thế quyết định phê duyệt dự án hoặc quyết định đầu tư.</w:t>
            </w:r>
          </w:p>
          <w:p w14:paraId="133A2ED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6. Chủ tịch Ủy ban nhân dân cấp xã hoặc người đứng đầu cơ quan quản lý di tích tổ chức công bố Báo cáo nghiên cứu khả thi dự án, Báo cáo kinh tế - kỹ thuật dự án di tích đã được phê duyệt tại di tích trong thời hạn 10 ngày làm việc, kể từ ngày được cấp có thẩm quyền phê duyệt, với các nội dung sau: thuyết minh nội dung cơ bản của Báo cáo nghiên cứu khả thi </w:t>
            </w:r>
            <w:r>
              <w:rPr>
                <w:rFonts w:ascii="Times New Roman" w:hAnsi="Times New Roman" w:cs="Times New Roman"/>
                <w:color w:val="000000"/>
                <w:sz w:val="26"/>
                <w:szCs w:val="26"/>
              </w:rPr>
              <w:lastRenderedPageBreak/>
              <w:t>dự án, Báo cáo kinh tế - kỹ thuật dự án và tổng dự toán kinh phí thực hiện, trừ nội dung có liên quan đến quốc phòng, an ninh, bí mật nhà nước; bản vẽ tổng mặt bằng bảo quản, tu bổ, phục hồi và bản vẽ công trình được bảo quản, tu bổ, phục hồi; thời gian thực hiện Báo cáo nghiên cứu khả thi dự án, Báo cáo kinh tế - kỹ thuật dự án; tên chủ đầu tư, tên tổ chức lập Báo cáo nghiên cứu khả thi dự án, Báo cáo kinh tế - kỹ thuật dự án.</w:t>
            </w:r>
          </w:p>
        </w:tc>
        <w:tc>
          <w:tcPr>
            <w:tcW w:w="4962" w:type="dxa"/>
            <w:tcMar>
              <w:top w:w="70" w:type="dxa"/>
              <w:left w:w="70" w:type="dxa"/>
              <w:bottom w:w="70" w:type="dxa"/>
              <w:right w:w="70" w:type="dxa"/>
            </w:tcMar>
          </w:tcPr>
          <w:p w14:paraId="3A2313F8"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 xml:space="preserve">Liệt kê chuỗi khảo sát, lập hồ sơ, lấy ý kiến, thẩm tra, thẩm định, phê duyệt và công bố; tương ứng Điều 23, </w:t>
            </w:r>
            <w:r w:rsidR="007F0BE8" w:rsidRPr="00CC52D1">
              <w:rPr>
                <w:rFonts w:ascii="Times New Roman" w:eastAsia="Times New Roman" w:hAnsi="Times New Roman" w:cs="Times New Roman"/>
                <w:color w:val="000000"/>
                <w:sz w:val="26"/>
                <w:szCs w:val="26"/>
              </w:rPr>
              <w:t>Điều 26</w:t>
            </w:r>
            <w:r w:rsidRPr="00CC52D1">
              <w:rPr>
                <w:rFonts w:ascii="Times New Roman" w:eastAsia="Times New Roman" w:hAnsi="Times New Roman" w:cs="Times New Roman"/>
                <w:color w:val="000000"/>
                <w:sz w:val="26"/>
                <w:szCs w:val="26"/>
              </w:rPr>
              <w:t xml:space="preserve"> Nghị định số 208/2025/NĐ-CP và pháp luật xây dựng.</w:t>
            </w:r>
          </w:p>
        </w:tc>
      </w:tr>
      <w:tr w:rsidR="00CC52D1" w:rsidRPr="00CC52D1" w14:paraId="78A78EFE" w14:textId="77777777" w:rsidTr="007F0BE8">
        <w:trPr>
          <w:jc w:val="center"/>
        </w:trPr>
        <w:tc>
          <w:tcPr>
            <w:tcW w:w="3217" w:type="dxa"/>
            <w:tcMar>
              <w:top w:w="70" w:type="dxa"/>
              <w:left w:w="70" w:type="dxa"/>
              <w:bottom w:w="70" w:type="dxa"/>
              <w:right w:w="70" w:type="dxa"/>
            </w:tcMar>
          </w:tcPr>
          <w:p w14:paraId="1D6AA683" w14:textId="77777777" w:rsidR="008502F8" w:rsidRPr="00CC52D1" w:rsidRDefault="00053BB9"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13. Báo cáo nghiên cứu khả thi dự án bảo quản, tu bổ, phục hồi di tích</w:t>
            </w:r>
          </w:p>
        </w:tc>
        <w:tc>
          <w:tcPr>
            <w:tcW w:w="5637" w:type="dxa"/>
            <w:tcMar>
              <w:top w:w="70" w:type="dxa"/>
              <w:left w:w="70" w:type="dxa"/>
              <w:bottom w:w="70" w:type="dxa"/>
              <w:right w:w="70" w:type="dxa"/>
            </w:tcMar>
          </w:tcPr>
          <w:p w14:paraId="1F82AC5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Thuyết minh Báo cáo nghiên cứu khả thi dự án bảo quản, tu bổ, phục hồi di tích gồm:</w:t>
            </w:r>
          </w:p>
          <w:p w14:paraId="731B04C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Căn cứ lập Báo cáo nghiên cứu khả thi dự án bảo quản, tu bổ, phục hồi di tích;</w:t>
            </w:r>
          </w:p>
          <w:p w14:paraId="6E946CA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Giới thiệu khái quát về di tích và giá trị lịch sử, văn hóa, khoa học, thẩm mỹ của di tích;</w:t>
            </w:r>
          </w:p>
          <w:p w14:paraId="4F198C2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Báo cáo khảo sát chi tiết về các vấn đề lịch sử, khảo cổ, văn hóa, kiến trúc, nghệ thuật, quá trình xây dựng, tu bổ, kỹ thuật, vật liệu xây dựng di tích, hiện vật; đánh giá tình trạng kỹ thuật, tình hình quản lý, bảo vệ và phát huy giá trị di tích, hiện vật và các kết quả khảo sát theo quy định của pháp luật về xây dựng;</w:t>
            </w:r>
          </w:p>
          <w:p w14:paraId="2222784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Mục tiêu, quan điểm, nguyên tắc lập Báo cáo nghiên cứu khả thi dự án bảo quản, tu bổ, phục hồi di tích;</w:t>
            </w:r>
          </w:p>
          <w:p w14:paraId="1F6D19E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đ) Phương án quy hoạch mặt bằng tổng thể di tích và các phương án: giải tỏa vi phạm di tích (nếu có); bảo quản, tu bổ, phục hồi từng hạng mục của di tích; bảo quản hiện vật; phục hồi cảnh quan, môi trường; xây dựng công trình mới phục vụ việc bảo vệ và phát huy giá trị di tích; hệ thống hạ tầng kỹ thuật, phòng, chống cháy, nổ, mối, mọt và các tai họa bất thường khác; tổ chức hoạt động tại di tích trong quá trình thi công;</w:t>
            </w:r>
          </w:p>
          <w:p w14:paraId="3787922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e) Giải pháp kỹ thuật, công nghệ, vật liệu sử dụng để bảo quản, tu bổ, phục hồi di tích;</w:t>
            </w:r>
          </w:p>
          <w:p w14:paraId="66FEB6D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g) Các chỉ tiêu kiến trúc, xây dựng đối với công trình xây dựng mới;</w:t>
            </w:r>
          </w:p>
          <w:p w14:paraId="54B9135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h) Đánh giá tác động môi trường và đề xuất biện pháp bảo vệ môi trường, giảm thiểu các tác động xấu đến môi trường trong quá trình thực hiện dự án; đối với dự án có nội dung xây dựng công trình trên đất không thuộc phạm vi tu bổ di tích thì thực hiện theo quy định của pháp luật về bảo vệ môi trường;</w:t>
            </w:r>
          </w:p>
          <w:p w14:paraId="5B2719F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i) Phương án bảo dưỡng, quản lý, bảo vệ và phát huy giá trị di tích sau khi hoàn thành dự án;</w:t>
            </w:r>
          </w:p>
          <w:p w14:paraId="061CD9A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k) Yêu cầu về tổ chức thi công;</w:t>
            </w:r>
          </w:p>
          <w:p w14:paraId="1BD68DD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l) Tổng mức đầu tư;</w:t>
            </w:r>
          </w:p>
          <w:p w14:paraId="110D725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m) Tiến độ thực hiện.</w:t>
            </w:r>
          </w:p>
          <w:p w14:paraId="4BE739C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Bộ ảnh màu kích thước 10 x 15 cm, chụp vào thời điểm khảo sát, thể hiện tổng thể, từng hạng mục, bộ phận di tích, hiện vật và hiện trạng xuống cấp.</w:t>
            </w:r>
          </w:p>
          <w:p w14:paraId="00A09BE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3. Thiết kế cơ sở của Báo cáo nghiên cứu khả thi dự án bảo quản, tu bổ, phục hồi di tích gồm:</w:t>
            </w:r>
          </w:p>
          <w:p w14:paraId="2C88C1A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Bản vẽ, ảnh tư liệu liên quan đến quá trình hình thành, biến đổi và những lần bảo quản, tu bổ, phục hồi trước đây;</w:t>
            </w:r>
          </w:p>
          <w:p w14:paraId="157934DA"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Bản vẽ hiện trạng tổng mặt bằng di tích và các hạng mục công trình tỷ lệ 1:500 - 1:2.000 hoặc tỷ lệ phù hợp; bản vẽ hiện trạng mặt bằng, mặt đứng, mặt cắt các hạng mục công trình tỷ lệ 1:50 - 1:100 hoặc tỷ lệ phù hợp;</w:t>
            </w:r>
          </w:p>
          <w:p w14:paraId="65ED5BB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Bản vẽ phương án quy hoạch mặt bằng tổng thể di tích tỷ lệ 1:500 - 1:2.000 hoặc tỷ lệ phù hợp; bản vẽ phương án bảo quản, tu bổ, phục hồi từng hạng mục công trình tỷ lệ 1:50 - 1:100 hoặc tỷ lệ phù hợp; bản vẽ phương án bảo quản hiện vật; bản vẽ phương án phục hồi cảnh quan, môi trường;</w:t>
            </w:r>
          </w:p>
          <w:p w14:paraId="5DE516E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Bản vẽ thiết kế cải tạo công trình cũ hoặc xây dựng công trình mới phục vụ việc bảo vệ, phát huy giá trị di tích theo quy định của pháp luật về xây dựng;</w:t>
            </w:r>
          </w:p>
          <w:p w14:paraId="38AC3E6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Bản vẽ phối cảnh tổng thể di tích và công trình xây dựng mới thể hiện trên khổ giấy A3.</w:t>
            </w:r>
          </w:p>
        </w:tc>
        <w:tc>
          <w:tcPr>
            <w:tcW w:w="4962" w:type="dxa"/>
            <w:tcMar>
              <w:top w:w="70" w:type="dxa"/>
              <w:left w:w="70" w:type="dxa"/>
              <w:bottom w:w="70" w:type="dxa"/>
              <w:right w:w="70" w:type="dxa"/>
            </w:tcMar>
          </w:tcPr>
          <w:p w14:paraId="42E224B8"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Nội dung Báo cáo nghiên cứu khả thi bảo quản, tu bổ, phục hồi di tích được xây dựng trên cơ sở Điều 25 Nghị định số 208/2025/NĐ-CP; không thay đổi yêu cầu chuyên môn.</w:t>
            </w:r>
          </w:p>
        </w:tc>
      </w:tr>
      <w:tr w:rsidR="00CC52D1" w:rsidRPr="00CC52D1" w14:paraId="1BDA1A11" w14:textId="77777777" w:rsidTr="007F0BE8">
        <w:trPr>
          <w:jc w:val="center"/>
        </w:trPr>
        <w:tc>
          <w:tcPr>
            <w:tcW w:w="3217" w:type="dxa"/>
            <w:tcMar>
              <w:top w:w="70" w:type="dxa"/>
              <w:left w:w="70" w:type="dxa"/>
              <w:bottom w:w="70" w:type="dxa"/>
              <w:right w:w="70" w:type="dxa"/>
            </w:tcMar>
          </w:tcPr>
          <w:p w14:paraId="4F25928B" w14:textId="77777777" w:rsidR="00053BB9" w:rsidRPr="00CC52D1" w:rsidRDefault="00053BB9" w:rsidP="00053BB9">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14. Báo cáo nghiên cứu khả thi dự án bảo quản di tích</w:t>
            </w:r>
          </w:p>
          <w:p w14:paraId="6F73CA77" w14:textId="77777777" w:rsidR="008502F8" w:rsidRPr="00CC52D1" w:rsidRDefault="008502F8" w:rsidP="007F0BE8">
            <w:pPr>
              <w:spacing w:after="0" w:line="240" w:lineRule="auto"/>
              <w:ind w:firstLine="567"/>
              <w:jc w:val="both"/>
              <w:rPr>
                <w:rFonts w:ascii="Times New Roman" w:hAnsi="Times New Roman" w:cs="Times New Roman"/>
                <w:sz w:val="26"/>
                <w:szCs w:val="26"/>
              </w:rPr>
            </w:pPr>
          </w:p>
        </w:tc>
        <w:tc>
          <w:tcPr>
            <w:tcW w:w="5637" w:type="dxa"/>
            <w:tcMar>
              <w:top w:w="70" w:type="dxa"/>
              <w:left w:w="70" w:type="dxa"/>
              <w:bottom w:w="70" w:type="dxa"/>
              <w:right w:w="70" w:type="dxa"/>
            </w:tcMar>
          </w:tcPr>
          <w:p w14:paraId="482B2D9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Báo cáo nghiên cứu khả thi dự án bảo quản di tích chỉ thực hiện hoạt động bảo quản di tích, hiện vật thuộc di tích.</w:t>
            </w:r>
          </w:p>
          <w:p w14:paraId="3B81DFF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2. Báo cáo nghiên cứu khả thi dự án bảo quản di tích gồm:</w:t>
            </w:r>
          </w:p>
          <w:p w14:paraId="0078D65A"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Thuyết minh Báo cáo nghiên cứu khả thi dự án bảo quản di tích: căn cứ lập Báo cáo nghiên cứu khả thi dự án bảo quản di tích; giới thiệu khái quát về di tích và giá trị lịch sử, văn hóa, khoa học, thẩm mỹ của di tích; kết quả khảo sát về tình trạng kỹ thuật của di tích, hiện vật thuộc di tích cần bảo quản; mục tiêu bảo quản di tích, hiện vật thuộc di tích; quan điểm, nguyên tắc bảo quản di tích, hiện vật thuộc di tích; phương án bảo quản từng hạng mục di tích, hiện vật thuộc di tích; phương án bảo vệ di tích, hiện vật và phương án duy trì hoạt động ở di tích trong quá trình thi công; giải pháp kỹ thuật, công nghệ, vật liệu sử dụng để bảo quản di tích, bảo quản hiện vật thuộc di tích; phương án bảo dưỡng di tích, hiện vật thuộc di tích sau khi hoàn thành dự án; dự toán kinh phí và nguồn vốn thực hiện, gồm chi phí tư vấn và chi phí thẩm định Báo cáo nghiên cứu khả thi dự án bảo quản di tích; tiến độ thực hiện;</w:t>
            </w:r>
          </w:p>
          <w:p w14:paraId="36C3FE3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Bộ ảnh màu kích thước 10 x 15 cm, chụp vào thời điểm khảo sát, thể hiện tình trạng kỹ thuật công trình, hiện vật cần bảo quản;</w:t>
            </w:r>
          </w:p>
          <w:p w14:paraId="17FC03F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c) Thiết kế cơ sở của Báo cáo nghiên cứu khả thi dự án bảo quản di tích gồm: bản vẽ, ảnh tư liệu liên quan đến những lần bảo quản trước đây; bản vẽ hiện trạng từng bộ phận của công trình, hiện vật thuộc </w:t>
            </w:r>
            <w:r>
              <w:rPr>
                <w:rFonts w:ascii="Times New Roman" w:hAnsi="Times New Roman" w:cs="Times New Roman"/>
                <w:color w:val="000000"/>
                <w:sz w:val="26"/>
                <w:szCs w:val="26"/>
              </w:rPr>
              <w:lastRenderedPageBreak/>
              <w:t>di tích cần bảo quản tỷ lệ 1:50 - 1:100 hoặc tỷ lệ phù hợp; bản vẽ thiết kế từng bộ phận của công trình, hiện vật thuộc di tích được bảo quản tỷ lệ 1:50 - 1:100 hoặc tỷ lệ phù hợp.</w:t>
            </w:r>
          </w:p>
        </w:tc>
        <w:tc>
          <w:tcPr>
            <w:tcW w:w="4962" w:type="dxa"/>
            <w:tcMar>
              <w:top w:w="70" w:type="dxa"/>
              <w:left w:w="70" w:type="dxa"/>
              <w:bottom w:w="70" w:type="dxa"/>
              <w:right w:w="70" w:type="dxa"/>
            </w:tcMar>
          </w:tcPr>
          <w:p w14:paraId="3A31997D"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Nội dung Báo cáo nghiên cứu khả thi bảo quản di tích tương ứng Điều 26 Nghị định số 208/2025/NĐ-CP; áp dụng cho trường hợp chỉ thực hiện hoạt động bảo quản.</w:t>
            </w:r>
          </w:p>
        </w:tc>
      </w:tr>
      <w:tr w:rsidR="00CC52D1" w:rsidRPr="00CC52D1" w14:paraId="2F27FFF7" w14:textId="77777777" w:rsidTr="007F0BE8">
        <w:trPr>
          <w:jc w:val="center"/>
        </w:trPr>
        <w:tc>
          <w:tcPr>
            <w:tcW w:w="3217" w:type="dxa"/>
            <w:tcMar>
              <w:top w:w="70" w:type="dxa"/>
              <w:left w:w="70" w:type="dxa"/>
              <w:bottom w:w="70" w:type="dxa"/>
              <w:right w:w="70" w:type="dxa"/>
            </w:tcMar>
          </w:tcPr>
          <w:p w14:paraId="1926C6DC" w14:textId="77777777" w:rsidR="008502F8" w:rsidRPr="00CC52D1" w:rsidRDefault="005770EB"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 xml:space="preserve">Điều 15. Báo cáo kinh tế - kỹ thuật dự án bảo quản, tu bổ, phục hồi </w:t>
            </w:r>
            <w:r w:rsidRPr="00CC52D1">
              <w:rPr>
                <w:rFonts w:ascii="Times New Roman" w:hAnsi="Times New Roman" w:cs="Times New Roman"/>
                <w:b/>
                <w:color w:val="000000"/>
                <w:sz w:val="26"/>
                <w:szCs w:val="26"/>
              </w:rPr>
              <w:br/>
              <w:t>di tích</w:t>
            </w:r>
          </w:p>
        </w:tc>
        <w:tc>
          <w:tcPr>
            <w:tcW w:w="5637" w:type="dxa"/>
            <w:tcMar>
              <w:top w:w="70" w:type="dxa"/>
              <w:left w:w="70" w:type="dxa"/>
              <w:bottom w:w="70" w:type="dxa"/>
              <w:right w:w="70" w:type="dxa"/>
            </w:tcMar>
          </w:tcPr>
          <w:p w14:paraId="7FA7A0B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Báo cáo kinh tế - kỹ thuật dự án bảo quản, tu bổ, phục hồi di tích được lập đối với dự án có quy mô nhỏ, kỹ thuật đơn giản theo quy định của pháp luật về xây dựng thuộc một trong các trường hợp sau:</w:t>
            </w:r>
          </w:p>
          <w:p w14:paraId="5CCE630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Chỉ thực hiện gia cố, sửa chữa nhỏ những hạng mục, cấu kiện đơn giản, ít tác động đến yếu tố gốc cấu thành di tích và không cần thiết phải lập nhiều phương án thiết kế;</w:t>
            </w:r>
          </w:p>
          <w:p w14:paraId="74BAD53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Cải tạo, nâng cấp công trình không phải là yếu tố gốc cấu thành di tích hoặc xây dựng công trình mới nhằm bảo vệ, phát huy giá trị di tích.</w:t>
            </w:r>
          </w:p>
          <w:p w14:paraId="3E939E7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Báo cáo kinh tế - kỹ thuật dự án bảo quản, tu bổ, phục hồi di tích gồm:</w:t>
            </w:r>
          </w:p>
          <w:p w14:paraId="4033074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Thuyết minh Báo cáo kinh tế - kỹ thuật dự án bảo quản, tu bổ, phục hồi di tích: căn cứ lập; giới thiệu khái quát về di tích và giá trị của di tích; kết quả khảo sát hiện trạng; mục tiêu, quan điểm, nguyên tắc; phương án bảo quản, tu bổ, phục hồi; giải pháp kỹ thuật, công nghệ, vật liệu; biện pháp bảo vệ di tích trong quá trình thi công; tổng mức đầu tư, nguồn vốn và tiến độ thực hiện;</w:t>
            </w:r>
          </w:p>
          <w:p w14:paraId="00AB3D0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b) Bộ ảnh màu kích thước 10 x 15 cm, chụp hiện trạng di tích;</w:t>
            </w:r>
          </w:p>
          <w:p w14:paraId="4450462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Thiết kế bản vẽ thi công gia cố, sửa chữa nhỏ những hạng mục, cấu kiện đơn giản bao gồm: bản vẽ thiết kế mặt bằng tổng thể di tích tỷ lệ 1:500 - 1:2.000 hoặc tỷ lệ phù hợp; bản vẽ thiết kế mặt bằng, mặt đứng, mặt cắt từng hạng mục di tích, hiện vật thuộc di tích tỷ lệ 1:50 - 1:2.000 hoặc tỷ lệ phù hợp; bản vẽ thiết kế bộ phận công trình được bảo quản, tu bổ, phục hồi tỷ lệ 1:50 - 1:100 hoặc tỷ lệ phù hợp; bản vẽ thiết kế cải tạo công trình cũ hoặc xây dựng công trình mới theo quy định của pháp luật về xây dựng; bản vẽ phối cảnh di tích thể hiện trên khổ giấy A3.</w:t>
            </w:r>
          </w:p>
        </w:tc>
        <w:tc>
          <w:tcPr>
            <w:tcW w:w="4962" w:type="dxa"/>
            <w:tcMar>
              <w:top w:w="70" w:type="dxa"/>
              <w:left w:w="70" w:type="dxa"/>
              <w:bottom w:w="70" w:type="dxa"/>
              <w:right w:w="70" w:type="dxa"/>
            </w:tcMar>
          </w:tcPr>
          <w:p w14:paraId="569F0FA5"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Nội dung Báo cáo kinh tế - kỹ thuật bảo quản, tu bổ, phục hồi di tích tương ứng Điều 28 Nghị định số 208/2025/NĐ-CP; làm rõ trường hợp quy mô nhỏ, kỹ thuật đơn giản và thành phần thiết kế bản vẽ thi công.</w:t>
            </w:r>
          </w:p>
        </w:tc>
      </w:tr>
      <w:tr w:rsidR="00CC52D1" w:rsidRPr="00CC52D1" w14:paraId="51F91B0E" w14:textId="77777777" w:rsidTr="00724F2C">
        <w:trPr>
          <w:jc w:val="center"/>
        </w:trPr>
        <w:tc>
          <w:tcPr>
            <w:tcW w:w="13816" w:type="dxa"/>
            <w:gridSpan w:val="3"/>
            <w:tcMar>
              <w:top w:w="70" w:type="dxa"/>
              <w:left w:w="70" w:type="dxa"/>
              <w:bottom w:w="70" w:type="dxa"/>
              <w:right w:w="70" w:type="dxa"/>
            </w:tcMar>
          </w:tcPr>
          <w:p w14:paraId="2C936419" w14:textId="77777777" w:rsidR="001C4C3B" w:rsidRPr="00CC52D1" w:rsidRDefault="001C4C3B" w:rsidP="001C4C3B">
            <w:pPr>
              <w:keepNext/>
              <w:spacing w:after="0" w:line="240" w:lineRule="auto"/>
              <w:contextualSpacing/>
              <w:jc w:val="center"/>
              <w:rPr>
                <w:rFonts w:ascii="Times New Roman" w:hAnsi="Times New Roman" w:cs="Times New Roman"/>
                <w:b/>
                <w:sz w:val="26"/>
                <w:szCs w:val="26"/>
              </w:rPr>
            </w:pPr>
            <w:r w:rsidRPr="00CC52D1">
              <w:rPr>
                <w:rFonts w:ascii="Times New Roman" w:hAnsi="Times New Roman" w:cs="Times New Roman"/>
                <w:b/>
                <w:color w:val="000000"/>
                <w:sz w:val="26"/>
                <w:szCs w:val="26"/>
              </w:rPr>
              <w:t>Mục 2</w:t>
            </w:r>
          </w:p>
          <w:p w14:paraId="2D73E3DB" w14:textId="77777777" w:rsidR="001C4C3B" w:rsidRPr="00CC52D1" w:rsidRDefault="001C4C3B" w:rsidP="001C4C3B">
            <w:pPr>
              <w:spacing w:after="0" w:line="240" w:lineRule="auto"/>
              <w:ind w:firstLine="567"/>
              <w:contextualSpacing/>
              <w:jc w:val="center"/>
              <w:rPr>
                <w:rFonts w:ascii="Times New Roman" w:eastAsia="Times New Roman" w:hAnsi="Times New Roman" w:cs="Times New Roman"/>
                <w:sz w:val="26"/>
                <w:szCs w:val="26"/>
              </w:rPr>
            </w:pPr>
            <w:r w:rsidRPr="00CC52D1">
              <w:rPr>
                <w:rFonts w:ascii="Times New Roman" w:hAnsi="Times New Roman" w:cs="Times New Roman"/>
                <w:b/>
                <w:color w:val="000000"/>
                <w:sz w:val="26"/>
                <w:szCs w:val="26"/>
              </w:rPr>
              <w:t>THẨM ĐỊNH CHUYÊN NGÀNH DI SẢN VĂN HÓA VÀ PHÊ DUYỆT ĐỐI VỚI DI TÍCH QUỐC GIA, DI TÍCH QUỐC GIA ĐẶC BIỆT</w:t>
            </w:r>
          </w:p>
        </w:tc>
      </w:tr>
      <w:tr w:rsidR="00CC52D1" w:rsidRPr="00CC52D1" w14:paraId="1249E1A9" w14:textId="77777777" w:rsidTr="007F0BE8">
        <w:trPr>
          <w:jc w:val="center"/>
        </w:trPr>
        <w:tc>
          <w:tcPr>
            <w:tcW w:w="3217" w:type="dxa"/>
            <w:tcMar>
              <w:top w:w="70" w:type="dxa"/>
              <w:left w:w="70" w:type="dxa"/>
              <w:bottom w:w="70" w:type="dxa"/>
              <w:right w:w="70" w:type="dxa"/>
            </w:tcMar>
          </w:tcPr>
          <w:p w14:paraId="5C8FC166" w14:textId="77777777" w:rsidR="008502F8" w:rsidRPr="00CC52D1" w:rsidRDefault="006A67F8"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16. Hồ sơ đề nghị thẩm định, trình phê duyệt Báo cáo nghiên cứu khả thi dự án bảo quản, tu bổ, phục hồi di tích, Báo cáo nghiên cứu khả thi dự án bảo quản di tích đối với di tích quốc gia, di tích quốc gia đặc biệt</w:t>
            </w:r>
          </w:p>
        </w:tc>
        <w:tc>
          <w:tcPr>
            <w:tcW w:w="5637" w:type="dxa"/>
            <w:tcMar>
              <w:top w:w="70" w:type="dxa"/>
              <w:left w:w="70" w:type="dxa"/>
              <w:bottom w:w="70" w:type="dxa"/>
              <w:right w:w="70" w:type="dxa"/>
            </w:tcMar>
          </w:tcPr>
          <w:p w14:paraId="11FB53A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Hồ sơ đề nghị thẩm định gồm:</w:t>
            </w:r>
          </w:p>
          <w:p w14:paraId="71C5E3B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Văn bản đề nghị thẩm định hoặc Tờ trình đề nghị thẩm định theo Mẫu số 04 tại Phụ lục ban hành kèm theo Nghị quyết này;</w:t>
            </w:r>
          </w:p>
          <w:p w14:paraId="4FBDFBC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Thuyết minh Báo cáo nghiên cứu khả thi dự án bảo quản, tu bổ, phục hồi di tích theo quy định tại khoản 1 Điều 13 Nghị quyết này, hoặc thuyết minh Báo cáo nghiên cứu khả thi dự án bảo quản di tích theo quy định tại điểm a khoản 2 Điều 14 Nghị quyết này;</w:t>
            </w:r>
          </w:p>
          <w:p w14:paraId="467218A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c) Bộ ảnh màu theo quy định tại khoản 2 Điều 13 hoặc điểm b khoản 2 Điều 14 Nghị quyết này;</w:t>
            </w:r>
          </w:p>
          <w:p w14:paraId="222994F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Thiết kế cơ sở theo quy định tại khoản 3 Điều 13 hoặc điểm c khoản 2 Điều 14 Nghị quyết này;</w:t>
            </w:r>
          </w:p>
          <w:p w14:paraId="3043B13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Dự toán kinh phí thực hiện Báo cáo nghiên cứu khả thi dự án bảo quản, tu bổ, phục hồi di tích, Báo cáo nghiên cứu khả thi dự án bảo quản di tích;</w:t>
            </w:r>
          </w:p>
          <w:p w14:paraId="2FF1CE9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e) Báo cáo kết quả thẩm tra theo quy định của pháp luật về xây dựng;</w:t>
            </w:r>
          </w:p>
          <w:p w14:paraId="6A8F414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g) Ý kiến bằng văn bản của cộng đồng nơi có di tích, tổ chức, cá nhân có liên quan về Báo cáo nghiên cứu khả thi dự án bảo quản, tu bổ, phục hồi di tích, Báo cáo nghiên cứu khả thi dự án bảo quản di tích;</w:t>
            </w:r>
          </w:p>
          <w:p w14:paraId="14C768F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h) Các hồ sơ, tài liệu khác có liên quan (nếu có).</w:t>
            </w:r>
          </w:p>
          <w:p w14:paraId="41131D2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Hồ sơ trình phê duyệt gồm:</w:t>
            </w:r>
          </w:p>
          <w:p w14:paraId="1552554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Tờ trình đề nghị phê duyệt theo Mẫu số 04 tại Phụ lục ban hành kèm theo Nghị quyết này;</w:t>
            </w:r>
          </w:p>
          <w:p w14:paraId="129F800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Hồ sơ theo quy định tại các điểm b, c, d, đ, e, g và h khoản 1 Điều này;</w:t>
            </w:r>
          </w:p>
          <w:p w14:paraId="0BFE8B1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c) Văn bản gửi tham vấn ý kiến Bộ Văn hóa, Thể thao và Du lịch; văn bản ý kiến tham vấn của Bộ Văn hóa, Thể thao và Du lịch kèm theo nội dung tiếp thu, giải trình (nếu có) đối với di tích quốc gia đặc biệt, di tích quốc gia. Hết thời hạn 05 ngày làm việc kể từ ngày Bộ Văn hóa, Thể thao và Du lịch nhận được văn bản tham vấn mà Sở Văn hóa và Thể thao chưa nhận được văn bản ý kiến của Bộ thì hồ sơ trình </w:t>
            </w:r>
            <w:r>
              <w:rPr>
                <w:rFonts w:ascii="Times New Roman" w:hAnsi="Times New Roman" w:cs="Times New Roman"/>
                <w:color w:val="000000"/>
                <w:sz w:val="26"/>
                <w:szCs w:val="26"/>
              </w:rPr>
              <w:lastRenderedPageBreak/>
              <w:t>Chủ tịch Ủy ban nhân dân Thành phố không bắt buộc phải có văn bản ý kiến tham vấn của Bộ, nhưng phải có tài liệu thể hiện việc đã gửi tham vấn theo quy định. Trường hợp nhận được ý kiến của Bộ sau thời hạn nêu trên nhưng trước thời điểm Chủ tịch Ủy ban nhân dân Thành phố quyết định, Sở Văn hóa và Thể thao có trách nhiệm kịp thời tổng hợp, tiếp thu, giải trình và báo cáo Chủ tịch Ủy ban nhân dân Thành phố.</w:t>
            </w:r>
          </w:p>
          <w:p w14:paraId="3F29E9D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Văn bản thẩm định Báo cáo nghiên cứu khả thi dự án bảo quản, tu bổ, phục hồi di tích, Báo cáo nghiên cứu khả thi dự án bảo quản di tích của Sở Văn hóa và Thể thao;</w:t>
            </w:r>
          </w:p>
          <w:p w14:paraId="45FB93D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Văn bản chấp thuận của Chủ tịch Ủy ban nhân dân Thành phố về bảo quản, tu bổ, phục hồi di tích đối với di tích quốc gia trong trường hợp cơ quan, người có thẩm quyền khác thực hiện phê duyệt dự án theo pháp luật chuyên ngành.</w:t>
            </w:r>
          </w:p>
        </w:tc>
        <w:tc>
          <w:tcPr>
            <w:tcW w:w="4962" w:type="dxa"/>
            <w:tcMar>
              <w:top w:w="70" w:type="dxa"/>
              <w:left w:w="70" w:type="dxa"/>
              <w:bottom w:w="70" w:type="dxa"/>
              <w:right w:w="70" w:type="dxa"/>
            </w:tcMar>
          </w:tcPr>
          <w:p w14:paraId="5F63CA04"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Hồ sơ BCNCKT đối với QG/QGĐB được xây dựng tương ứng Điều 27 Nghị định số 208/2025/NĐ-CP và cơ chế tham vấn/phê duyệt theo Luật Phát triển đô thị; sử dụng Mẫu số 04.</w:t>
            </w:r>
          </w:p>
        </w:tc>
      </w:tr>
      <w:tr w:rsidR="00CC52D1" w:rsidRPr="00CC52D1" w14:paraId="2CE38266" w14:textId="77777777" w:rsidTr="007F0BE8">
        <w:trPr>
          <w:jc w:val="center"/>
        </w:trPr>
        <w:tc>
          <w:tcPr>
            <w:tcW w:w="3217" w:type="dxa"/>
            <w:tcMar>
              <w:top w:w="70" w:type="dxa"/>
              <w:left w:w="70" w:type="dxa"/>
              <w:bottom w:w="70" w:type="dxa"/>
              <w:right w:w="70" w:type="dxa"/>
            </w:tcMar>
          </w:tcPr>
          <w:p w14:paraId="3762BA94" w14:textId="77777777" w:rsidR="008502F8" w:rsidRPr="00CC52D1" w:rsidRDefault="001C4C3B"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17. Hồ sơ đề nghị thẩm định, trình phê duyệt Báo cáo kinh tế - kỹ thuật dự án bảo quản, tu bổ, phục hồi di tích đối với di tích quốc gia, di tích quốc gia đặc biệt</w:t>
            </w:r>
          </w:p>
        </w:tc>
        <w:tc>
          <w:tcPr>
            <w:tcW w:w="5637" w:type="dxa"/>
            <w:tcMar>
              <w:top w:w="70" w:type="dxa"/>
              <w:left w:w="70" w:type="dxa"/>
              <w:bottom w:w="70" w:type="dxa"/>
              <w:right w:w="70" w:type="dxa"/>
            </w:tcMar>
          </w:tcPr>
          <w:p w14:paraId="619CA3B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Hồ sơ đề nghị thẩm định gồm:</w:t>
            </w:r>
          </w:p>
          <w:p w14:paraId="5141AF8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Văn bản đề nghị thẩm định hoặc Tờ trình đề nghị thẩm định theo Mẫu số 04 tại Phụ lục ban hành kèm theo Nghị quyết này;</w:t>
            </w:r>
          </w:p>
          <w:p w14:paraId="5FF76DD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Thuyết minh Báo cáo kinh tế - kỹ thuật dự án bảo quản, tu bổ, phục hồi di tích theo quy định tại điểm a khoản 2 Điều 15 Nghị quyết này;</w:t>
            </w:r>
          </w:p>
          <w:p w14:paraId="323C9F0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c) Bộ ảnh màu theo quy định tại điểm b khoản 2 Điều 15 Nghị quyết này;</w:t>
            </w:r>
          </w:p>
          <w:p w14:paraId="5AACA60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Thiết kế bản vẽ thi công theo quy định tại điểm c khoản 2 Điều 15 Nghị quyết này;</w:t>
            </w:r>
          </w:p>
          <w:p w14:paraId="2C6B45D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Dự toán kinh phí, tổng mức đầu tư và nguồn vốn thực hiện;</w:t>
            </w:r>
          </w:p>
          <w:p w14:paraId="2A644D3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e) Báo cáo kết quả thẩm tra Báo cáo kinh tế - kỹ thuật dự án bảo quản, tu bổ, phục hồi di tích - dự toán đầu tư theo quy định của pháp luật về xây dựng;</w:t>
            </w:r>
          </w:p>
          <w:p w14:paraId="64F3CCB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g) Các hồ sơ, tài liệu khác có liên quan (nếu có).</w:t>
            </w:r>
          </w:p>
          <w:p w14:paraId="7802559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Hồ sơ trình phê duyệt gồm:</w:t>
            </w:r>
          </w:p>
          <w:p w14:paraId="0C9B318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Tờ trình đề nghị phê duyệt theo Mẫu số 04 tại Phụ lục ban hành kèm theo Nghị quyết này;</w:t>
            </w:r>
          </w:p>
          <w:p w14:paraId="38C85C5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Hồ sơ theo quy định tại các điểm b, c, d, đ, e và g khoản 1 Điều này;</w:t>
            </w:r>
          </w:p>
          <w:p w14:paraId="798A597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c) Văn bản gửi tham vấn ý kiến Bộ Văn hóa, Thể thao và Du lịch; văn bản ý kiến tham vấn của Bộ Văn hóa, Thể thao và Du lịch kèm theo nội dung tiếp thu, giải trình (nếu có) đối với di tích quốc gia đặc biệt, di tích quốc gia. Hết thời hạn 05 ngày làm việc kể từ ngày Bộ Văn hóa, Thể thao và Du lịch nhận được văn bản tham vấn mà Sở Văn hóa và Thể thao chưa nhận được văn bản ý kiến của Bộ thì hồ sơ trình Chủ tịch Ủy ban nhân dân Thành phố không bắt buộc phải có văn bản ý kiến tham vấn của Bộ, nhưng phải có tài liệu thể hiện việc đã gửi tham vấn theo quy định. Trường hợp nhận được ý kiến của Bộ sau thời </w:t>
            </w:r>
            <w:r>
              <w:rPr>
                <w:rFonts w:ascii="Times New Roman" w:hAnsi="Times New Roman" w:cs="Times New Roman"/>
                <w:color w:val="000000"/>
                <w:sz w:val="26"/>
                <w:szCs w:val="26"/>
              </w:rPr>
              <w:lastRenderedPageBreak/>
              <w:t>hạn nêu trên nhưng trước thời điểm Chủ tịch Ủy ban nhân dân Thành phố quyết định, Sở Văn hóa và Thể thao có trách nhiệm kịp thời tổng hợp, tiếp thu, giải trình và báo cáo Chủ tịch Ủy ban nhân dân Thành phố.</w:t>
            </w:r>
          </w:p>
          <w:p w14:paraId="4B96A2AA"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Văn bản thẩm định Báo cáo kinh tế - kỹ thuật dự án bảo quản, tu bổ, phục hồi di tích của Sở Văn hóa và Thể thao;</w:t>
            </w:r>
          </w:p>
          <w:p w14:paraId="6CEB206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Văn bản chấp thuận của Chủ tịch Ủy ban nhân dân Thành phố về bảo quản, tu bổ, phục hồi di tích đối với di tích quốc gia trong trường hợp cơ quan, người có thẩm quyền khác thực hiện phê duyệt dự án theo pháp luật chuyên ngành.</w:t>
            </w:r>
          </w:p>
        </w:tc>
        <w:tc>
          <w:tcPr>
            <w:tcW w:w="4962" w:type="dxa"/>
            <w:tcMar>
              <w:top w:w="70" w:type="dxa"/>
              <w:left w:w="70" w:type="dxa"/>
              <w:bottom w:w="70" w:type="dxa"/>
              <w:right w:w="70" w:type="dxa"/>
            </w:tcMar>
          </w:tcPr>
          <w:p w14:paraId="13472F05"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Hồ sơ BCKTKT đối với QG/QGĐB được xây dựng tương ứng Điều 29 Nghị định số 208/2025/NĐ-CP; sử dụng Mẫu số 04; kết nối với cơ chế tham vấn và phê duyệt của Thành phố.</w:t>
            </w:r>
          </w:p>
        </w:tc>
      </w:tr>
      <w:tr w:rsidR="00CC52D1" w:rsidRPr="00CC52D1" w14:paraId="6FEDA71A" w14:textId="77777777" w:rsidTr="007F0BE8">
        <w:trPr>
          <w:jc w:val="center"/>
        </w:trPr>
        <w:tc>
          <w:tcPr>
            <w:tcW w:w="3217" w:type="dxa"/>
            <w:tcMar>
              <w:top w:w="70" w:type="dxa"/>
              <w:left w:w="70" w:type="dxa"/>
              <w:bottom w:w="70" w:type="dxa"/>
              <w:right w:w="70" w:type="dxa"/>
            </w:tcMar>
          </w:tcPr>
          <w:p w14:paraId="2F0E43A5" w14:textId="77777777" w:rsidR="008502F8" w:rsidRPr="00CC52D1" w:rsidRDefault="001C4C3B"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18. Thẩm định Báo cáo nghiên cứu khả thi dự án bảo quản, tu bổ, phục hồi di tích, Báo cáo nghiên cứu khả thi dự án bảo quản di tích, Báo cáo kinh tế - kỹ thuật dự án bảo quản, tu bổ, phục hồi di tích đối với di tích quốc gia, di tích quốc gia đặc biệt</w:t>
            </w:r>
          </w:p>
        </w:tc>
        <w:tc>
          <w:tcPr>
            <w:tcW w:w="5637" w:type="dxa"/>
            <w:tcMar>
              <w:top w:w="70" w:type="dxa"/>
              <w:left w:w="70" w:type="dxa"/>
              <w:bottom w:w="70" w:type="dxa"/>
              <w:right w:w="70" w:type="dxa"/>
            </w:tcMar>
          </w:tcPr>
          <w:p w14:paraId="5145DA7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Nội dung thẩm định Báo cáo nghiên cứu khả thi dự án bảo quản, tu bổ, phục hồi di tích, Báo cáo nghiên cứu khả thi dự án bảo quản di tích để thỏa thuận chuyên ngành theo đúng quy định:</w:t>
            </w:r>
          </w:p>
          <w:p w14:paraId="7FDA288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Nội dung thẩm định thiết kế cơ sở, gồm:</w:t>
            </w:r>
          </w:p>
          <w:p w14:paraId="6F515FB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Đánh giá tóm tắt kết quả khảo sát hiện trạng di tích, bao gồm các giá trị lịch sử, văn hóa, kiến trúc, nghệ thuật, điêu khắc, trang trí, vật liệu và quá trình hình thành, biến đổi của di tích; đánh giá hiện trạng kỹ thuật, mức độ đầy đủ, chính xác của việc nhận diện, xác định các yếu tố gốc cấu thành di tích, làm cơ sở cho việc lập phương án bảo quản, tu bổ, phục hồi;</w:t>
            </w:r>
          </w:p>
          <w:p w14:paraId="1FD2C56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Đánh giá tổng quan về sự phù hợp của phương án thiết kế với mục tiêu, nguyên tắc bảo quản, tu bổ, phục hồi di tích; mức độ đáp ứng yêu cầu bảo tồn tối đa các yếu tố gốc cấu thành di tích; tính hợp lý của các giải pháp kỹ thuật, công nghệ, vật liệu sử dụng; sự phù hợp của tổng mặt bằng, quy mô, hình thức, không gian, cảnh quan và sắc thái kiến trúc truyền thống; các biện pháp bảo vệ di tích trong quá trình thi công và các giải pháp bảo quản, tu bổ, phục hồi đối với từng hạng mục công trình;</w:t>
            </w:r>
          </w:p>
          <w:p w14:paraId="73EAED7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Căn cứ chức năng, nhiệm vụ và thẩm quyền theo chuyên ngành quản lý: Đối với di tích quốc gia đặc biệt, Sở Văn hóa và Thể thao chủ trì thẩm định, gửi văn bản đề nghị kèm hồ sơ đến các sở, ngành và cơ quan thuộc Thành phố có liên quan để thẩm định chuyên ngành; đối với di tích quốc gia, Sở Văn hóa và Thể thao thực hiện thẩm định chuyên ngành di sản văn hóa.</w:t>
            </w:r>
          </w:p>
          <w:p w14:paraId="16A5805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Các nội dung khác thuộc phạm vi quản lý của cơ quan chuyên môn được thẩm định theo pháp luật chuyên ngành;</w:t>
            </w:r>
          </w:p>
          <w:p w14:paraId="66388E5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Nội dung về tổng mức đầu tư, dự toán xây dựng được cơ quan chuyên môn về xây dựng của cấp quyết định đầu tư thẩm định theo quy định của pháp luật về xây dựng.</w:t>
            </w:r>
          </w:p>
          <w:p w14:paraId="22B9CDE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2. Nội dung thẩm định Báo cáo kinh tế - kỹ thuật dự án bảo quản, tu bổ, phục hồi di tích thực hiện </w:t>
            </w:r>
            <w:r>
              <w:rPr>
                <w:rFonts w:ascii="Times New Roman" w:hAnsi="Times New Roman" w:cs="Times New Roman"/>
                <w:color w:val="000000"/>
                <w:sz w:val="26"/>
                <w:szCs w:val="26"/>
              </w:rPr>
              <w:lastRenderedPageBreak/>
              <w:t>tương tự khoản 1 Điều này, tập trung vào mức độ đầy đủ, chính xác của khảo sát hiện trạng; sự phù hợp của thiết kế bản vẽ thi công với mục tiêu, phạm vi, quy mô; giải pháp kỹ thuật, công nghệ, vật liệu; biện pháp bảo vệ yếu tố gốc; sự phù hợp với quy chuẩn, tiêu chuẩn và các yêu cầu chuyên ngành có liên quan.</w:t>
            </w:r>
          </w:p>
          <w:p w14:paraId="4D1C6A5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Hồ sơ đề nghị thẩm định thực hiện theo Điều 16 và Điều 17 Nghị quyết này.</w:t>
            </w:r>
          </w:p>
          <w:p w14:paraId="56283C2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4. Kết quả thẩm định phải nêu rõ mức độ phù hợp của hồ sơ với quy định pháp luật, các nội dung đạt yêu cầu, nội dung cần chỉnh sửa, bổ sung và trách nhiệm của các cơ quan, tổ chức có liên quan.</w:t>
            </w:r>
          </w:p>
          <w:p w14:paraId="6098BF5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5. Văn bản về thẩm định Báo cáo nghiên cứu khả thi dự án bảo quản, tu bổ, phục hồi di tích, Báo cáo nghiên cứu khả thi dự án bảo quản di tích, Báo cáo kinh tế - kỹ thuật dự án bảo quản, tu bổ, phục hồi di tích của Sở Văn hóa và Thể thao để thỏa thuận chuyên ngành, làm cơ sở triển khai các bước tiếp theo đúng quy định.</w:t>
            </w:r>
          </w:p>
        </w:tc>
        <w:tc>
          <w:tcPr>
            <w:tcW w:w="4962" w:type="dxa"/>
            <w:tcMar>
              <w:top w:w="70" w:type="dxa"/>
              <w:left w:w="70" w:type="dxa"/>
              <w:bottom w:w="70" w:type="dxa"/>
              <w:right w:w="70" w:type="dxa"/>
            </w:tcMar>
          </w:tcPr>
          <w:p w14:paraId="5EF173A0"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Xác định nội dung thẩm định chuyên ngành di sản và phân định các nội dung thuộc xây dựng/chuyên ngành khác. Phần QG/QGĐB được thiết kế theo cơ chế đặc thù của Luật Phát triển đô thị, có tham khảo cách tổ chức của Nghị quyết số 32/2026/NQ-HĐND Hà Nội; Nghị định số 208/2025/NĐ-CP là nền tảng chuyên môn.</w:t>
            </w:r>
          </w:p>
        </w:tc>
      </w:tr>
      <w:tr w:rsidR="00CC52D1" w:rsidRPr="00CC52D1" w14:paraId="4C92D3CE" w14:textId="77777777" w:rsidTr="007F0BE8">
        <w:trPr>
          <w:jc w:val="center"/>
        </w:trPr>
        <w:tc>
          <w:tcPr>
            <w:tcW w:w="3217" w:type="dxa"/>
            <w:tcMar>
              <w:top w:w="70" w:type="dxa"/>
              <w:left w:w="70" w:type="dxa"/>
              <w:bottom w:w="70" w:type="dxa"/>
              <w:right w:w="70" w:type="dxa"/>
            </w:tcMar>
          </w:tcPr>
          <w:p w14:paraId="0B307274" w14:textId="77777777" w:rsidR="008502F8" w:rsidRPr="00CC52D1" w:rsidRDefault="001A5595"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 xml:space="preserve">Điều 19. Trình tự, thủ tục thẩm định, phê duyệt Báo cáo nghiên cứu khả thi dự án bảo quản, tu bổ, phục hồi di tích, Báo cáo nghiên cứu khả thi dự án bảo quản di tích, Báo cáo kinh tế - kỹ </w:t>
            </w:r>
            <w:r w:rsidRPr="00CC52D1">
              <w:rPr>
                <w:rFonts w:ascii="Times New Roman" w:hAnsi="Times New Roman" w:cs="Times New Roman"/>
                <w:b/>
                <w:color w:val="000000"/>
                <w:sz w:val="26"/>
                <w:szCs w:val="26"/>
              </w:rPr>
              <w:lastRenderedPageBreak/>
              <w:t>thuật dự án bảo quản, tu bổ, phục hồi di tích đối với di tích quốc gia, di tích quốc gia đặc biệt</w:t>
            </w:r>
          </w:p>
        </w:tc>
        <w:tc>
          <w:tcPr>
            <w:tcW w:w="5637" w:type="dxa"/>
            <w:tcMar>
              <w:top w:w="70" w:type="dxa"/>
              <w:left w:w="70" w:type="dxa"/>
              <w:bottom w:w="70" w:type="dxa"/>
              <w:right w:w="70" w:type="dxa"/>
            </w:tcMar>
          </w:tcPr>
          <w:p w14:paraId="5CA3961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1. Trình tự, thủ tục thẩm định Báo cáo nghiên cứu khả thi dự án bảo quản, tu bổ, phục hồi di tích, Báo cáo nghiên cứu khả thi dự án bảo quản di tích, Báo cáo kinh tế - kỹ thuật dự án bảo quản, tu bổ, phục hồi di tích gồm:</w:t>
            </w:r>
          </w:p>
          <w:p w14:paraId="0AC1FB4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a) Đối với Báo cáo nghiên cứu khả thi dự án bảo quản, tu bổ, phục hồi di tích, Báo cáo nghiên cứu khả </w:t>
            </w:r>
            <w:r>
              <w:rPr>
                <w:rFonts w:ascii="Times New Roman" w:hAnsi="Times New Roman" w:cs="Times New Roman"/>
                <w:color w:val="000000"/>
                <w:sz w:val="26"/>
                <w:szCs w:val="26"/>
              </w:rPr>
              <w:lastRenderedPageBreak/>
              <w:t>thi dự án bảo quản di tích, Báo cáo kinh tế - kỹ thuật dự án bảo quản, tu bổ, phục hồi di tích là di tích quốc gia đặc biệt, di tích quốc gia, Ủy ban nhân dân cấp xã hoặc cơ quan quản lý di tích gửi trực tuyến 01 bộ hồ sơ (bản mềm định dạng PDF hoặc tài liệu có gắn mã QR Code và bản cứng) theo quy định tại khoản 1 Điều 16 hoặc khoản 1 Điều 17 Nghị quyết này đến Sở Văn hóa và Thể thao;</w:t>
            </w:r>
          </w:p>
          <w:p w14:paraId="4ED17D2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Trong thời hạn 03 ngày làm việc, kể từ ngày nhận được hồ sơ, Sở Văn hóa và Thể thao kiểm tra hồ sơ; trường hợp hồ sơ không đầy đủ hoặc không hợp lệ thì thông báo bằng văn bản cho Ủy ban nhân dân cấp xã hoặc cơ quan quản lý di tích. Văn bản thông báo phải nêu rõ lý do và yêu cầu bổ sung, chỉnh sửa hồ sơ liên quan;</w:t>
            </w:r>
          </w:p>
          <w:p w14:paraId="55BA268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Trong thời hạn 03 ngày làm việc, kể từ ngày nhận được thông báo bằng văn bản, Ủy ban nhân dân cấp xã, cơ quan quản lý di tích chỉ đạo chủ đầu tư bổ sung, chỉnh sửa thành phần hồ sơ liên quan. Hết thời hạn trên, nếu chưa nhận đủ hồ sơ hợp lệ, Sở Văn hóa và Thể thao trả lại hồ sơ;</w:t>
            </w:r>
          </w:p>
          <w:p w14:paraId="6164736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Trong thời hạn 15 ngày làm việc, kể từ ngày nhận đủ hồ sơ hợp lệ, Sở Văn hóa và Thể thao tổ chức thẩm định, gửi văn bản tham vấn ý kiến Bộ Văn hóa, Thể thao và Du lịch, đồng thời gửi các sở, ngành và cơ quan thuộc Thành phố thẩm định nội dung thuộc chuyên ngành quản lý. Thời hạn lấy ý kiến tham vấn </w:t>
            </w:r>
            <w:r>
              <w:rPr>
                <w:rFonts w:ascii="Times New Roman" w:hAnsi="Times New Roman" w:cs="Times New Roman"/>
                <w:color w:val="000000"/>
                <w:sz w:val="26"/>
                <w:szCs w:val="26"/>
              </w:rPr>
              <w:lastRenderedPageBreak/>
              <w:t>Bộ Văn hóa, Thể thao và Du lịch là 05 ngày làm việc kể từ ngày Bộ Văn hóa, Thể thao và Du lịch nhận được văn bản tham vấn; thời hạn các sở, ngành và cơ quan thuộc Thành phố có văn bản thẩm định chuyên ngành không quá 05 ngày làm việc kể từ ngày nhận được văn bản của Sở Văn hóa và Thể thao. Hết thời hạn lấy ý kiến tham vấn mà chưa nhận được văn bản ý kiến của Bộ, Sở Văn hóa và Thể thao tiếp tục tổng hợp, hoàn thiện kết quả thẩm định và hồ sơ trình theo quy định. Trường hợp nhận được ý kiến của Bộ sau thời hạn nêu trên nhưng trước thời điểm Chủ tịch Ủy ban nhân dân Thành phố quyết định, Sở Văn hóa và Thể thao có trách nhiệm kịp thời tổng hợp, tiếp thu, giải trình và báo cáo Chủ tịch Ủy ban nhân dân Thành phố. Trường hợp đặc biệt cần tổ chức hội thảo khoa học, tham vấn chuyên gia, nhà nghiên cứu, nhà khoa học thì thời gian tổ chức, tổng hợp không quá 03 ngày làm việc;</w:t>
            </w:r>
          </w:p>
          <w:p w14:paraId="65AB8A3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b) Trường hợp hồ sơ phải thẩm tra theo quy định, sau khi có báo </w:t>
            </w:r>
            <w:proofErr w:type="gramStart"/>
            <w:r>
              <w:rPr>
                <w:rFonts w:ascii="Times New Roman" w:hAnsi="Times New Roman" w:cs="Times New Roman"/>
                <w:color w:val="000000"/>
                <w:sz w:val="26"/>
                <w:szCs w:val="26"/>
              </w:rPr>
              <w:t>cáo  kết</w:t>
            </w:r>
            <w:proofErr w:type="gramEnd"/>
            <w:r>
              <w:rPr>
                <w:rFonts w:ascii="Times New Roman" w:hAnsi="Times New Roman" w:cs="Times New Roman"/>
                <w:color w:val="000000"/>
                <w:sz w:val="26"/>
                <w:szCs w:val="26"/>
              </w:rPr>
              <w:t xml:space="preserve"> quả thẩm tra, trong thời hạn 12 ngày làm việc Sở Văn hóa và Thể thao tổng hợp, ban hành văn bản thẩm định;</w:t>
            </w:r>
          </w:p>
          <w:p w14:paraId="00E20D0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Đối với dự án cấp bách phục vụ nhiệm vụ chính trị, dự án xử lý nguy cơ ảnh hưởng trực tiếp đến an toàn di tích, thời gian thẩm định không quá 07 ngày làm việc kể từ ngày nhận đủ hồ sơ hợp lệ;</w:t>
            </w:r>
          </w:p>
          <w:p w14:paraId="7B1A0C4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d) Sở Văn hóa và Thể thao có thể yêu cầu chủ đầu tư lựa chọn tổ chức tư vấn có đủ điều kiện năng lực thực hiện thẩm tra độc lập theo quy định của pháp luật.</w:t>
            </w:r>
          </w:p>
          <w:p w14:paraId="3156A22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Trình tự, thủ tục phê duyệt:</w:t>
            </w:r>
          </w:p>
          <w:p w14:paraId="63971F0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Đối với di tích quốc gia đặc biệt, Ủy ban nhân dân cấp xã hoặc cơ quan quản lý di tích gửi trực tuyến 01 bộ hồ sơ theo quy định tại khoản 2 Điều 16 hoặc khoản 2 Điều 17 Nghị quyết này đến Sở Văn hóa và Thể thao. Sở Văn hóa và Thể thao tổng hợp kết quả thẩm định và ý kiến tham vấn (nếu có), trình Chủ tịch Ủy ban nhân dân Thành phố xem xét, phê duyệt. Đối với di tích quốc gia, Sở Văn hóa và Thể thao tổng hợp kết quả thẩm định và ý kiến tham vấn (nếu có), trình Chủ tịch Ủy ban nhân dân Thành phố xem xét, có văn bản chấp thuận về bảo quản, tu bổ, phục hồi di tích; sau khi có văn bản chấp thuận, chủ đầu tư gửi hồ sơ đến cơ quan, người có thẩm quyền phê duyệt dự án theo pháp luật chuyên ngành;</w:t>
            </w:r>
          </w:p>
          <w:p w14:paraId="378F767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b) Trong thời hạn 03 ngày làm việc, kể từ ngày nhận được hồ sơ trình phê duyệt, cơ quan có thẩm quyền kiểm tra hồ sơ; trường hợp hồ sơ không đầy đủ hoặc không hợp lệ thì thông báo bằng văn bản cho chủ đầu tư. Văn bản thông báo phải nêu rõ lý do và yêu cầu bổ sung, chỉnh sửa hồ sơ. Trong thời hạn 03 ngày làm việc, kể từ ngày nhận được thông báo, chủ đầu tư bổ sung, chỉnh sửa hồ sơ. Hết thời hạn trên, </w:t>
            </w:r>
            <w:r>
              <w:rPr>
                <w:rFonts w:ascii="Times New Roman" w:hAnsi="Times New Roman" w:cs="Times New Roman"/>
                <w:color w:val="000000"/>
                <w:sz w:val="26"/>
                <w:szCs w:val="26"/>
              </w:rPr>
              <w:lastRenderedPageBreak/>
              <w:t>nếu chưa nhận đủ hồ sơ hợp lệ, cơ quan có thẩm quyền trả lại hồ sơ;</w:t>
            </w:r>
          </w:p>
          <w:p w14:paraId="15BF876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Trong thời hạn 15 ngày làm việc, kể từ ngày nhận đủ hồ sơ hợp lệ, Chủ tịch Ủy ban nhân dân Thành phố xem xét, phê duyệt Báo cáo nghiên cứu khả thi, Báo cáo kinh tế - kỹ thuật đối với di tích quốc gia đặc biệt; đối với di tích quốc gia, Chủ tịch Ủy ban nhân dân Thành phố xem xét, có văn bản chấp thuận về bảo quản, tu bổ, phục hồi di tích. Sau khi có văn bản chấp thuận đối với di tích quốc gia, Chủ tịch Ủy ban nhân dân cấp xã hoặc người đứng đầu cơ quan quản lý di tích thực hiện việc phê duyệt Báo cáo nghiên cứu khả thi, Báo cáo kinh tế - kỹ thuật theo thẩm quyền và pháp luật có liên quan;</w:t>
            </w:r>
          </w:p>
          <w:p w14:paraId="6FBB00D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Đối với Báo cáo nghiên cứu khả thi dự án, Báo cáo kinh tế - kỹ thuật dự án quy định tại điểm c khoản 1 Điều này, thời hạn phê duyệt là 05 ngày làm việc.</w:t>
            </w:r>
          </w:p>
          <w:p w14:paraId="741B2FC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Dự toán kinh phí bảo quản, tu bổ, phục hồi di tích, thẩm định, thẩm tra Báo cáo nghiên cứu khả thi dự án bảo quản, tu bổ, phục hồi di tích, Báo cáo nghiên cứu khả thi dự án bảo quản di tích, Báo cáo kinh tế - kỹ thuật dự án bảo quản, tu bổ, phục hồi di tích được lập theo quy định pháp luật về xây dựng và di sản văn hóa.</w:t>
            </w:r>
          </w:p>
        </w:tc>
        <w:tc>
          <w:tcPr>
            <w:tcW w:w="4962" w:type="dxa"/>
            <w:tcMar>
              <w:top w:w="70" w:type="dxa"/>
              <w:left w:w="70" w:type="dxa"/>
              <w:bottom w:w="70" w:type="dxa"/>
              <w:right w:w="70" w:type="dxa"/>
            </w:tcMar>
          </w:tcPr>
          <w:p w14:paraId="520608F7"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hAnsi="Times New Roman"/>
                <w:color w:val="000000"/>
                <w:sz w:val="26"/>
              </w:rPr>
              <w:lastRenderedPageBreak/>
              <w:t xml:space="preserve">Quy định quy trình thẩm định, tham vấn và phê duyệt BCNCKT/BCKTKT đối với QG/QGĐB; đây là điều trọng tâm tổ chức thẩm quyền đặc thù theo điểm c khoản 2 </w:t>
            </w:r>
            <w:r w:rsidR="00BF27CA">
              <w:rPr>
                <w:rFonts w:ascii="Times New Roman" w:hAnsi="Times New Roman"/>
                <w:color w:val="000000"/>
                <w:sz w:val="26"/>
              </w:rPr>
              <w:t>Điều 26</w:t>
            </w:r>
            <w:r w:rsidRPr="00CC52D1">
              <w:rPr>
                <w:rFonts w:ascii="Times New Roman" w:hAnsi="Times New Roman"/>
                <w:color w:val="000000"/>
                <w:sz w:val="26"/>
              </w:rPr>
              <w:t xml:space="preserve"> và khoản 2 Điều 7 Luật Phát triển đô thị. Thời hạn, cơ chế liên ngành và phê duyệt được xác định trong một chuỗi thống nhất.</w:t>
            </w:r>
          </w:p>
        </w:tc>
      </w:tr>
      <w:tr w:rsidR="00CC52D1" w:rsidRPr="00CC52D1" w14:paraId="215EADFB" w14:textId="77777777" w:rsidTr="001122A1">
        <w:trPr>
          <w:jc w:val="center"/>
        </w:trPr>
        <w:tc>
          <w:tcPr>
            <w:tcW w:w="13816" w:type="dxa"/>
            <w:gridSpan w:val="3"/>
            <w:tcMar>
              <w:top w:w="70" w:type="dxa"/>
              <w:left w:w="70" w:type="dxa"/>
              <w:bottom w:w="70" w:type="dxa"/>
              <w:right w:w="70" w:type="dxa"/>
            </w:tcMar>
          </w:tcPr>
          <w:p w14:paraId="37D46B24" w14:textId="77777777" w:rsidR="00595491" w:rsidRPr="00CC52D1" w:rsidRDefault="00595491" w:rsidP="00595491">
            <w:pPr>
              <w:keepNext/>
              <w:spacing w:before="120" w:after="120" w:line="240" w:lineRule="auto"/>
              <w:contextualSpacing/>
              <w:jc w:val="center"/>
              <w:rPr>
                <w:rFonts w:ascii="Times New Roman" w:hAnsi="Times New Roman" w:cs="Times New Roman"/>
                <w:sz w:val="26"/>
                <w:szCs w:val="26"/>
              </w:rPr>
            </w:pPr>
            <w:r w:rsidRPr="00CC52D1">
              <w:rPr>
                <w:rFonts w:ascii="Times New Roman" w:hAnsi="Times New Roman" w:cs="Times New Roman"/>
                <w:b/>
                <w:color w:val="000000"/>
                <w:sz w:val="26"/>
                <w:szCs w:val="26"/>
              </w:rPr>
              <w:lastRenderedPageBreak/>
              <w:t>Mục 3</w:t>
            </w:r>
          </w:p>
          <w:p w14:paraId="6B1F0DBB" w14:textId="77777777" w:rsidR="00595491" w:rsidRPr="00CC52D1" w:rsidRDefault="00595491" w:rsidP="00595491">
            <w:pPr>
              <w:keepNext/>
              <w:spacing w:before="120" w:after="120" w:line="240" w:lineRule="auto"/>
              <w:contextualSpacing/>
              <w:jc w:val="center"/>
            </w:pPr>
            <w:r w:rsidRPr="00CC52D1">
              <w:rPr>
                <w:rFonts w:ascii="Times New Roman" w:hAnsi="Times New Roman" w:cs="Times New Roman"/>
                <w:b/>
                <w:color w:val="000000"/>
                <w:sz w:val="26"/>
                <w:szCs w:val="26"/>
              </w:rPr>
              <w:t>ĐIỀU CHỈNH BÁO CÁO NGHIÊN CỨU KHẢ THI, BÁO CÁO KINH TẾ - KỸ THUẬT</w:t>
            </w:r>
          </w:p>
        </w:tc>
      </w:tr>
      <w:tr w:rsidR="00CC52D1" w:rsidRPr="00CC52D1" w14:paraId="48BB8404" w14:textId="77777777" w:rsidTr="007F0BE8">
        <w:trPr>
          <w:jc w:val="center"/>
        </w:trPr>
        <w:tc>
          <w:tcPr>
            <w:tcW w:w="3217" w:type="dxa"/>
            <w:tcMar>
              <w:top w:w="70" w:type="dxa"/>
              <w:left w:w="70" w:type="dxa"/>
              <w:bottom w:w="70" w:type="dxa"/>
              <w:right w:w="70" w:type="dxa"/>
            </w:tcMar>
          </w:tcPr>
          <w:p w14:paraId="48453127" w14:textId="77777777" w:rsidR="008502F8" w:rsidRPr="00CC52D1" w:rsidRDefault="00595491"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20. Điều chỉnh Báo cáo nghiên cứu khả thi dự án bảo quản, tu bổ, phục hồi di tích, Báo cáo nghiên cứu khả thi dự án bảo quản di tích, Báo cáo kinh tế - kỹ thuật dự án bảo quản, tu bổ, phục hồi di tích</w:t>
            </w:r>
          </w:p>
        </w:tc>
        <w:tc>
          <w:tcPr>
            <w:tcW w:w="5637" w:type="dxa"/>
            <w:tcMar>
              <w:top w:w="70" w:type="dxa"/>
              <w:left w:w="70" w:type="dxa"/>
              <w:bottom w:w="70" w:type="dxa"/>
              <w:right w:w="70" w:type="dxa"/>
            </w:tcMar>
          </w:tcPr>
          <w:p w14:paraId="217B7D2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Báo cáo nghiên cứu khả thi dự án bảo quản, tu bổ, phục hồi di tích, Báo cáo nghiên cứu khả thi dự án bảo quản di tích, Báo cáo kinh tế - kỹ thuật dự án bảo quản, tu bổ, phục hồi di tích được điều chỉnh khi có một trong các căn cứ sau đây:</w:t>
            </w:r>
          </w:p>
          <w:p w14:paraId="197C64A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Có phát sinh, phát hiện mới về di tích trong quá trình thực hiện;</w:t>
            </w:r>
          </w:p>
          <w:p w14:paraId="542D682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Có sự điều chỉnh quy hoạch có liên quan trực tiếp đến dự án;</w:t>
            </w:r>
          </w:p>
          <w:p w14:paraId="6D02719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Xuất hiện nguy cơ gây hủy hoại di tích hoặc có tác động do thiên tai, biến đổi môi trường, địch họa, hỏa hoạn và các yếu tố bất khả kháng khác;</w:t>
            </w:r>
          </w:p>
          <w:p w14:paraId="11CBC51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Việc điều chỉnh dự án mang lại hiệu quả cao hơn về tài chính, kinh tế - xã hội;</w:t>
            </w:r>
          </w:p>
          <w:p w14:paraId="5155795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Chỉ số giá xây dựng tăng lớn hơn chỉ số giá xây dựng sử dụng tính dự phòng trượt giá trong tổng mức đầu tư dự án được duyệt;</w:t>
            </w:r>
          </w:p>
          <w:p w14:paraId="571D0B5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e) Điều chỉnh chủ trương đầu tư theo quy định của pháp luật về đầu tư công, đầu tư và xây dựng.</w:t>
            </w:r>
          </w:p>
          <w:p w14:paraId="1048274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2. Đối với di tích quốc gia, di tích quốc gia đặc biệt, hồ sơ đề nghị thẩm định, phê duyệt điều chỉnh Báo cáo nghiên cứu khả thi dự án bảo quản, tu bổ, phục hồi di tích, Báo cáo nghiên cứu khả thi dự án bảo quản di tích, Báo cáo kinh tế - kỹ thuật dự án bảo </w:t>
            </w:r>
            <w:r>
              <w:rPr>
                <w:rFonts w:ascii="Times New Roman" w:hAnsi="Times New Roman" w:cs="Times New Roman"/>
                <w:color w:val="000000"/>
                <w:sz w:val="26"/>
                <w:szCs w:val="26"/>
              </w:rPr>
              <w:lastRenderedPageBreak/>
              <w:t>quản, tu bổ, phục hồi di tích thực hiện theo quy định tại Điều 16 và Điều 17 Nghị quyết này. Trường hợp nội dung điều chỉnh không tác động hoặc không ảnh hưởng đến yếu tố gốc cấu thành di tích và không làm thay đổi nội dung thuộc phạm vi quyết định của Chủ tịch Ủy ban nhân dân Thành phố theo Nghị quyết này thì không phải thực hiện lại bước tham vấn, quyết định; trường hợp có thay đổi nội dung thuộc phạm vi quyết định thì thực hiện lại bước tham vấn và trình Chủ tịch Ủy ban nhân dân Thành phố theo trình tự tương ứng.</w:t>
            </w:r>
          </w:p>
          <w:p w14:paraId="3B17842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Văn bản đề nghị thẩm định hoặc Tờ trình đề nghị thẩm định, phê duyệt đối với trường hợp quy định tại khoản 2 Điều này sử dụng Mẫu số 05 tại Phụ lục ban hành kèm theo Nghị quyết này.</w:t>
            </w:r>
          </w:p>
          <w:p w14:paraId="10353F8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Đối với di tích quốc gia, di tích quốc gia đặc biệt, trình tự, thủ tục thẩm định, trình phê duyệt điều chỉnh thực hiện theo Điều 19 Nghị quyết này.</w:t>
            </w:r>
          </w:p>
        </w:tc>
        <w:tc>
          <w:tcPr>
            <w:tcW w:w="4962" w:type="dxa"/>
            <w:tcMar>
              <w:top w:w="70" w:type="dxa"/>
              <w:left w:w="70" w:type="dxa"/>
              <w:bottom w:w="70" w:type="dxa"/>
              <w:right w:w="70" w:type="dxa"/>
            </w:tcMar>
          </w:tcPr>
          <w:p w14:paraId="65D21D50"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Điều chỉnh BCNCKT/BCKTKT được xử lý trên cơ sở Điều 32 Nghị định số 208/2025/NĐ-CP; đối với QG/QGĐB áp dụng cơ chế của dự thảo và sử dụng Mẫu số 05.</w:t>
            </w:r>
          </w:p>
        </w:tc>
      </w:tr>
      <w:tr w:rsidR="00CC52D1" w:rsidRPr="00CC52D1" w14:paraId="39D694D9" w14:textId="77777777" w:rsidTr="003C2D64">
        <w:trPr>
          <w:jc w:val="center"/>
        </w:trPr>
        <w:tc>
          <w:tcPr>
            <w:tcW w:w="13816" w:type="dxa"/>
            <w:gridSpan w:val="3"/>
            <w:tcMar>
              <w:top w:w="70" w:type="dxa"/>
              <w:left w:w="70" w:type="dxa"/>
              <w:bottom w:w="70" w:type="dxa"/>
              <w:right w:w="70" w:type="dxa"/>
            </w:tcMar>
          </w:tcPr>
          <w:p w14:paraId="5CC47441" w14:textId="77777777" w:rsidR="00595491" w:rsidRPr="00CC52D1" w:rsidRDefault="00595491" w:rsidP="00595491">
            <w:pPr>
              <w:keepNext/>
              <w:spacing w:before="120" w:after="120" w:line="240" w:lineRule="auto"/>
              <w:contextualSpacing/>
              <w:jc w:val="center"/>
              <w:rPr>
                <w:rFonts w:ascii="Times New Roman" w:hAnsi="Times New Roman" w:cs="Times New Roman"/>
                <w:sz w:val="26"/>
                <w:szCs w:val="26"/>
              </w:rPr>
            </w:pPr>
            <w:r w:rsidRPr="00CC52D1">
              <w:rPr>
                <w:rFonts w:ascii="Times New Roman" w:hAnsi="Times New Roman" w:cs="Times New Roman"/>
                <w:b/>
                <w:color w:val="000000"/>
                <w:sz w:val="26"/>
                <w:szCs w:val="26"/>
              </w:rPr>
              <w:t>Chương V</w:t>
            </w:r>
          </w:p>
          <w:p w14:paraId="77ACC38B" w14:textId="77777777" w:rsidR="00595491" w:rsidRPr="00CC52D1" w:rsidRDefault="00595491" w:rsidP="00595491">
            <w:pPr>
              <w:keepNext/>
              <w:spacing w:before="120" w:after="120" w:line="240" w:lineRule="auto"/>
              <w:contextualSpacing/>
              <w:jc w:val="center"/>
              <w:rPr>
                <w:rFonts w:ascii="Times New Roman" w:hAnsi="Times New Roman" w:cs="Times New Roman"/>
                <w:sz w:val="26"/>
                <w:szCs w:val="26"/>
              </w:rPr>
            </w:pPr>
            <w:r w:rsidRPr="00CC52D1">
              <w:rPr>
                <w:rFonts w:ascii="Times New Roman" w:hAnsi="Times New Roman" w:cs="Times New Roman"/>
                <w:b/>
                <w:color w:val="000000"/>
                <w:sz w:val="26"/>
                <w:szCs w:val="26"/>
              </w:rPr>
              <w:t>TU SỬA CẤP THIẾT DI TÍCH</w:t>
            </w:r>
          </w:p>
        </w:tc>
      </w:tr>
      <w:tr w:rsidR="00CC52D1" w:rsidRPr="00CC52D1" w14:paraId="26409504" w14:textId="77777777" w:rsidTr="007F0BE8">
        <w:trPr>
          <w:jc w:val="center"/>
        </w:trPr>
        <w:tc>
          <w:tcPr>
            <w:tcW w:w="3217" w:type="dxa"/>
            <w:tcMar>
              <w:top w:w="70" w:type="dxa"/>
              <w:left w:w="70" w:type="dxa"/>
              <w:bottom w:w="70" w:type="dxa"/>
              <w:right w:w="70" w:type="dxa"/>
            </w:tcMar>
          </w:tcPr>
          <w:p w14:paraId="78190B4A" w14:textId="77777777" w:rsidR="008502F8" w:rsidRPr="00CC52D1" w:rsidRDefault="00595491"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21. Báo cáo kinh tế - kỹ thuật tu sửa cấp thiết đối với di tích quốc gia, di tích quốc gia đặc biệt</w:t>
            </w:r>
            <w:r w:rsidRPr="00CC52D1">
              <w:rPr>
                <w:rFonts w:ascii="Times New Roman" w:hAnsi="Times New Roman" w:cs="Times New Roman"/>
                <w:b/>
                <w:color w:val="000000"/>
                <w:sz w:val="26"/>
                <w:szCs w:val="26"/>
              </w:rPr>
              <w:br/>
            </w:r>
          </w:p>
        </w:tc>
        <w:tc>
          <w:tcPr>
            <w:tcW w:w="5637" w:type="dxa"/>
            <w:tcMar>
              <w:top w:w="70" w:type="dxa"/>
              <w:left w:w="70" w:type="dxa"/>
              <w:bottom w:w="70" w:type="dxa"/>
              <w:right w:w="70" w:type="dxa"/>
            </w:tcMar>
          </w:tcPr>
          <w:p w14:paraId="73D31A8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Báo cáo kinh tế - kỹ thuật tu sửa cấp thiết di tích quy định gồm:</w:t>
            </w:r>
          </w:p>
          <w:p w14:paraId="04ACB43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Thuyết minh Báo cáo kinh tế - kỹ thuật tu sửa cấp thiết di tích: lý do tu sửa cấp thiết, tình trạng kỹ thuật và các nguy cơ gây xuống cấp, sập đổ, hủy hoại di tích; đề xuất phương án tu sửa cấp thiết di tích;</w:t>
            </w:r>
          </w:p>
          <w:p w14:paraId="7089498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b) Bộ ảnh màu kích thước 10 x 15 cm, mô tả hiện trạng xuống cấp của di tích tại thời điểm lập hồ sơ;</w:t>
            </w:r>
          </w:p>
          <w:p w14:paraId="5DD609A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Bản vẽ thiết kế phương án tu sửa cấp thiết di tích;</w:t>
            </w:r>
          </w:p>
          <w:p w14:paraId="773CDDD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Dự toán kinh phí tu sửa cấp thiết di tích được lập theo quy định pháp luật về xây dựng và tại Nghị định của Chính phủ quy định chi tiết một số điều và biện pháp tổ chức, hướng dẫn thi hành Luật Di sản văn hóa.</w:t>
            </w:r>
          </w:p>
          <w:p w14:paraId="7518B98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Trình tự, thủ tục lấy ý kiến, trình phê duyệt Báo cáo kinh tế - kỹ thuật tu sửa cấp thiết di tích:</w:t>
            </w:r>
          </w:p>
          <w:p w14:paraId="50928A9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Trình tự, thủ tục lấy ý kiến Báo cáo kinh tế - kỹ thuật tu sửa cấp thiết di tích:</w:t>
            </w:r>
          </w:p>
          <w:p w14:paraId="20DCC51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Ủy ban nhân dân cấp xã hoặc cơ quan quản lý di tích đối với di tích quốc gia đặc biệt, chủ đầu tư đối với di tích quốc gia gửi trực tuyến 01 bộ hồ sơ (bản mềm định dạng PDF hoặc tài liệu có gắn mã QR Code và bản cứng) theo quy định tại điểm a khoản 3 Điều này đến Sở Văn hóa và Thể thao;</w:t>
            </w:r>
          </w:p>
          <w:p w14:paraId="5082AAB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Trong thời hạn 05 ngày làm việc, kể từ ngày nhận đủ hồ sơ hợp lệ, Sở Văn hóa và Thể thao có văn bản ý kiến về Báo cáo kinh tế - kỹ thuật tu sửa cấp thiết di tích;</w:t>
            </w:r>
          </w:p>
          <w:p w14:paraId="3FDC561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Trình tự, thủ tục phê duyệt Báo cáo kinh tế - kỹ thuật tu sửa cấp thiết di tích:</w:t>
            </w:r>
          </w:p>
          <w:p w14:paraId="02DFBD3A"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Chủ đầu tư gửi trực tuyến 01 bộ hồ sơ (bản mềm định dạng PDF hoặc tài liệu có gắn mã QR Code và bản cứng) theo quy định tại điểm b khoản 3 Điều này đến Chủ tịch Ủy ban nhân dân cấp xã hoặc người đứng đầu cơ quan quản lý di tích; trong thời hạn 03 ngày làm việc, kể từ ngày nhận đủ hồ sơ hợp lệ và văn bản ý kiến của Sở Văn hóa và Thể thao, Chủ tịch Ủy ban nhân dân cấp xã hoặc người đứng đầu cơ quan quản lý di tích xem xét, phê duyệt.</w:t>
            </w:r>
          </w:p>
          <w:p w14:paraId="5C6AF9C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Hồ sơ lấy ý kiến, phê duyệt Báo cáo kinh tế - kỹ thuật tu sửa cấp thiết di tích:</w:t>
            </w:r>
          </w:p>
          <w:p w14:paraId="0EFCA7A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Hồ sơ lấy ý kiến gồm văn bản đề nghị theo Mẫu số 05 tại Phụ lục ban hành kèm theo Nghị quyết này và các tài liệu quy định tại khoản 1 Điều này;</w:t>
            </w:r>
          </w:p>
          <w:p w14:paraId="0DB96FA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Hồ sơ trình phê duyệt gồm Tờ trình theo Mẫu số 05 tại Phụ lục ban hành kèm theo Nghị quyết này, các tài liệu quy định tại khoản 1 Điều này và văn bản ý kiến của Sở Văn hóa và Thể thao.</w:t>
            </w:r>
          </w:p>
        </w:tc>
        <w:tc>
          <w:tcPr>
            <w:tcW w:w="4962" w:type="dxa"/>
            <w:tcMar>
              <w:top w:w="70" w:type="dxa"/>
              <w:left w:w="70" w:type="dxa"/>
              <w:bottom w:w="70" w:type="dxa"/>
              <w:right w:w="70" w:type="dxa"/>
            </w:tcMar>
          </w:tcPr>
          <w:p w14:paraId="1DFDA21B"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Tu sửa cấp thiết QG/QGĐB: nội dung hồ sơ, lấy ý kiến và phê duyệt được thiết kế theo cơ chế của dự thảo, có tham khảo cấu trúc Nghị quyết số 32/2026/NQ-HĐND; dự toán và yêu cầu chuyên môn phải tuân thủ pháp luật xây dựng, di sản văn hóa.</w:t>
            </w:r>
          </w:p>
        </w:tc>
      </w:tr>
      <w:tr w:rsidR="00CC52D1" w:rsidRPr="00CC52D1" w14:paraId="145E6679" w14:textId="77777777" w:rsidTr="004478EC">
        <w:trPr>
          <w:jc w:val="center"/>
        </w:trPr>
        <w:tc>
          <w:tcPr>
            <w:tcW w:w="13816" w:type="dxa"/>
            <w:gridSpan w:val="3"/>
            <w:tcMar>
              <w:top w:w="70" w:type="dxa"/>
              <w:left w:w="70" w:type="dxa"/>
              <w:bottom w:w="70" w:type="dxa"/>
              <w:right w:w="70" w:type="dxa"/>
            </w:tcMar>
          </w:tcPr>
          <w:p w14:paraId="16A17E91" w14:textId="77777777" w:rsidR="009843A1" w:rsidRPr="00CC52D1" w:rsidRDefault="009843A1" w:rsidP="009843A1">
            <w:pPr>
              <w:keepNext/>
              <w:spacing w:after="0" w:line="240" w:lineRule="auto"/>
              <w:contextualSpacing/>
              <w:jc w:val="center"/>
              <w:rPr>
                <w:rFonts w:ascii="Times New Roman" w:hAnsi="Times New Roman" w:cs="Times New Roman"/>
                <w:sz w:val="26"/>
                <w:szCs w:val="26"/>
              </w:rPr>
            </w:pPr>
            <w:r w:rsidRPr="00CC52D1">
              <w:rPr>
                <w:rFonts w:ascii="Times New Roman" w:hAnsi="Times New Roman" w:cs="Times New Roman"/>
                <w:b/>
                <w:color w:val="000000"/>
                <w:sz w:val="26"/>
                <w:szCs w:val="26"/>
              </w:rPr>
              <w:lastRenderedPageBreak/>
              <w:t>Chương VI</w:t>
            </w:r>
          </w:p>
          <w:p w14:paraId="4C81386C" w14:textId="77777777" w:rsidR="009843A1" w:rsidRPr="00CC52D1" w:rsidRDefault="009843A1" w:rsidP="009843A1">
            <w:pPr>
              <w:spacing w:after="0" w:line="240" w:lineRule="auto"/>
              <w:ind w:firstLine="567"/>
              <w:contextualSpacing/>
              <w:jc w:val="both"/>
              <w:rPr>
                <w:rFonts w:ascii="Times New Roman" w:eastAsia="Times New Roman" w:hAnsi="Times New Roman" w:cs="Times New Roman"/>
                <w:sz w:val="26"/>
                <w:szCs w:val="26"/>
              </w:rPr>
            </w:pPr>
            <w:r w:rsidRPr="00CC52D1">
              <w:rPr>
                <w:rFonts w:ascii="Times New Roman" w:hAnsi="Times New Roman" w:cs="Times New Roman"/>
                <w:b/>
                <w:color w:val="000000"/>
                <w:sz w:val="26"/>
                <w:szCs w:val="26"/>
              </w:rPr>
              <w:t>THIẾT KẾ BẢN VẼ THI CÔNG BẢO QUẢN, TU BỔ, PHỤC HỒI DI TÍCH VÀ THIẾT KẾ BẢN VẼ THI CÔNG</w:t>
            </w:r>
          </w:p>
        </w:tc>
      </w:tr>
      <w:tr w:rsidR="00CC52D1" w:rsidRPr="00CC52D1" w14:paraId="4BFB8792" w14:textId="77777777" w:rsidTr="00A90CEB">
        <w:trPr>
          <w:jc w:val="center"/>
        </w:trPr>
        <w:tc>
          <w:tcPr>
            <w:tcW w:w="13816" w:type="dxa"/>
            <w:gridSpan w:val="3"/>
            <w:tcMar>
              <w:top w:w="70" w:type="dxa"/>
              <w:left w:w="70" w:type="dxa"/>
              <w:bottom w:w="70" w:type="dxa"/>
              <w:right w:w="70" w:type="dxa"/>
            </w:tcMar>
          </w:tcPr>
          <w:p w14:paraId="048DDE44" w14:textId="77777777" w:rsidR="009843A1" w:rsidRPr="00CC52D1" w:rsidRDefault="009843A1" w:rsidP="009843A1">
            <w:pPr>
              <w:keepNext/>
              <w:spacing w:after="0" w:line="240" w:lineRule="auto"/>
              <w:contextualSpacing/>
              <w:jc w:val="center"/>
              <w:rPr>
                <w:rFonts w:ascii="Times New Roman" w:hAnsi="Times New Roman" w:cs="Times New Roman"/>
                <w:sz w:val="26"/>
                <w:szCs w:val="26"/>
              </w:rPr>
            </w:pPr>
            <w:r w:rsidRPr="00CC52D1">
              <w:rPr>
                <w:rFonts w:ascii="Times New Roman" w:hAnsi="Times New Roman" w:cs="Times New Roman"/>
                <w:b/>
                <w:color w:val="000000"/>
                <w:sz w:val="26"/>
                <w:szCs w:val="26"/>
              </w:rPr>
              <w:t>Mục 1</w:t>
            </w:r>
          </w:p>
          <w:p w14:paraId="519493EB" w14:textId="77777777" w:rsidR="009843A1" w:rsidRPr="00CC52D1" w:rsidRDefault="009843A1" w:rsidP="009843A1">
            <w:pPr>
              <w:keepNext/>
              <w:spacing w:after="0" w:line="240" w:lineRule="auto"/>
              <w:contextualSpacing/>
              <w:jc w:val="center"/>
              <w:rPr>
                <w:rFonts w:ascii="Times New Roman" w:hAnsi="Times New Roman" w:cs="Times New Roman"/>
                <w:sz w:val="26"/>
                <w:szCs w:val="26"/>
              </w:rPr>
            </w:pPr>
            <w:r w:rsidRPr="00CC52D1">
              <w:rPr>
                <w:rFonts w:ascii="Times New Roman" w:hAnsi="Times New Roman" w:cs="Times New Roman"/>
                <w:b/>
                <w:color w:val="000000"/>
                <w:sz w:val="26"/>
                <w:szCs w:val="26"/>
              </w:rPr>
              <w:t>QUY ĐỊNH CHUNG VỀ LẬP, THẨM ĐỊNH VÀ PHÊ DUYỆT THIẾT KẾ BẢN VẼ THI CÔNG</w:t>
            </w:r>
          </w:p>
        </w:tc>
      </w:tr>
      <w:tr w:rsidR="00CC52D1" w:rsidRPr="00CC52D1" w14:paraId="568BA36D" w14:textId="77777777" w:rsidTr="007F0BE8">
        <w:trPr>
          <w:jc w:val="center"/>
        </w:trPr>
        <w:tc>
          <w:tcPr>
            <w:tcW w:w="3217" w:type="dxa"/>
            <w:tcMar>
              <w:top w:w="70" w:type="dxa"/>
              <w:left w:w="70" w:type="dxa"/>
              <w:bottom w:w="70" w:type="dxa"/>
              <w:right w:w="70" w:type="dxa"/>
            </w:tcMar>
          </w:tcPr>
          <w:p w14:paraId="0B8CC6C8" w14:textId="77777777" w:rsidR="008502F8" w:rsidRPr="00CC52D1" w:rsidRDefault="009843A1"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 xml:space="preserve">Điều 22. Lập hồ sơ Thiết kế bản vẽ thi công bảo quản, tu bổ, phục hồi di </w:t>
            </w:r>
            <w:r w:rsidRPr="00CC52D1">
              <w:rPr>
                <w:rFonts w:ascii="Times New Roman" w:hAnsi="Times New Roman" w:cs="Times New Roman"/>
                <w:b/>
                <w:color w:val="000000"/>
                <w:sz w:val="26"/>
                <w:szCs w:val="26"/>
              </w:rPr>
              <w:lastRenderedPageBreak/>
              <w:t>tích, Thiết kế bản vẽ thi công bảo quản di tích</w:t>
            </w:r>
          </w:p>
        </w:tc>
        <w:tc>
          <w:tcPr>
            <w:tcW w:w="5637" w:type="dxa"/>
            <w:tcMar>
              <w:top w:w="70" w:type="dxa"/>
              <w:left w:w="70" w:type="dxa"/>
              <w:bottom w:w="70" w:type="dxa"/>
              <w:right w:w="70" w:type="dxa"/>
            </w:tcMar>
          </w:tcPr>
          <w:p w14:paraId="32B298D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 xml:space="preserve">Chủ đầu tư thực hiện Báo cáo nghiên cứu khả thi, Báo cáo kinh tế - kỹ thuật chịu trách nhiệm lựa chọn tổ chức có đủ điều kiện hành nghề lập Thiết kế </w:t>
            </w:r>
            <w:r>
              <w:rPr>
                <w:rFonts w:ascii="Times New Roman" w:hAnsi="Times New Roman" w:cs="Times New Roman"/>
                <w:color w:val="000000"/>
                <w:sz w:val="26"/>
                <w:szCs w:val="26"/>
              </w:rPr>
              <w:lastRenderedPageBreak/>
              <w:t>bản vẽ thi công bảo quản, tu bổ, phục hồi di tích, lập Thiết kế bản vẽ thi công bảo quản di tích sau khi Báo cáo nghiên cứu khả thi bảo quản, tu bổ, phục hồi di tích, Báo cáo nghiên cứu khả thi bảo quản di tích được cấp có thẩm quyền phê duyệt theo quy định của pháp luật.</w:t>
            </w:r>
          </w:p>
        </w:tc>
        <w:tc>
          <w:tcPr>
            <w:tcW w:w="4962" w:type="dxa"/>
            <w:tcMar>
              <w:top w:w="70" w:type="dxa"/>
              <w:left w:w="70" w:type="dxa"/>
              <w:bottom w:w="70" w:type="dxa"/>
              <w:right w:w="70" w:type="dxa"/>
            </w:tcMar>
          </w:tcPr>
          <w:p w14:paraId="089EFE3A"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 xml:space="preserve">Quy định trách nhiệm lựa chọn tổ chức đủ điều kiện hành nghề lập TKBVTC sau khi BCNCKT được phê duyệt; bám nhóm quy </w:t>
            </w:r>
            <w:r w:rsidRPr="00CC52D1">
              <w:rPr>
                <w:rFonts w:ascii="Times New Roman" w:eastAsia="Times New Roman" w:hAnsi="Times New Roman" w:cs="Times New Roman"/>
                <w:color w:val="000000"/>
                <w:sz w:val="26"/>
                <w:szCs w:val="26"/>
              </w:rPr>
              <w:lastRenderedPageBreak/>
              <w:t>định Điều 34, Điều 35 Nghị định số 208/2025/NĐ-CP.</w:t>
            </w:r>
          </w:p>
        </w:tc>
      </w:tr>
      <w:tr w:rsidR="00CC52D1" w:rsidRPr="00CC52D1" w14:paraId="00D84ADD" w14:textId="77777777" w:rsidTr="007F0BE8">
        <w:trPr>
          <w:jc w:val="center"/>
        </w:trPr>
        <w:tc>
          <w:tcPr>
            <w:tcW w:w="3217" w:type="dxa"/>
            <w:tcMar>
              <w:top w:w="70" w:type="dxa"/>
              <w:left w:w="70" w:type="dxa"/>
              <w:bottom w:w="70" w:type="dxa"/>
              <w:right w:w="70" w:type="dxa"/>
            </w:tcMar>
          </w:tcPr>
          <w:p w14:paraId="46097AD1" w14:textId="77777777" w:rsidR="008502F8" w:rsidRPr="00CC52D1" w:rsidRDefault="009843A1"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23. Hồ sơ Thiết kế bản vẽ thi công bảo quản, tu bổ, phục hồi di tích</w:t>
            </w:r>
          </w:p>
        </w:tc>
        <w:tc>
          <w:tcPr>
            <w:tcW w:w="5637" w:type="dxa"/>
            <w:tcMar>
              <w:top w:w="70" w:type="dxa"/>
              <w:left w:w="70" w:type="dxa"/>
              <w:bottom w:w="70" w:type="dxa"/>
              <w:right w:w="70" w:type="dxa"/>
            </w:tcMar>
          </w:tcPr>
          <w:p w14:paraId="74B9852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Báo cáo khảo sát phục vụ lập Thiết kế bản vẽ thi công bảo quản, tu bổ, phục hồi di tích bao gồm:</w:t>
            </w:r>
          </w:p>
          <w:p w14:paraId="0C372D1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Tài liệu khảo sát, nghiên cứu về lịch sử, văn hóa, kiến trúc, nghệ thuật, kỹ thuật, vật liệu xây dựng và những lần bảo quản, tu bổ, phục hồi di tích trước đây;</w:t>
            </w:r>
          </w:p>
          <w:p w14:paraId="3BC8F30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Khảo sát, đánh giá hiện trạng tổng thể di tích, công trình di tích và từng hạng mục, cấu kiện, thành phần kiến trúc, trang trí mỹ thuật, hiện vật thuộc di tích; xác định yếu tố gốc cấu thành di tích; đánh giá tình trạng kỹ thuật, khả năng sử dụng của từng cấu kiện, thành phần kiến trúc; xác định nguyên nhân, nguy cơ gây hư hỏng, xuống cấp;</w:t>
            </w:r>
          </w:p>
          <w:p w14:paraId="271FB46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Kết quả thăm dò, khai quật khảo cổ, nghiên cứu, sưu tầm trong quá trình thi công tu bổ di tích để phục vụ điều chỉnh thiết kế bản vẽ thi công tu bổ di tích (nếu có).</w:t>
            </w:r>
          </w:p>
          <w:p w14:paraId="06578B2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Thuyết minh:</w:t>
            </w:r>
          </w:p>
          <w:p w14:paraId="6781836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Thuyết minh Thiết kế bản vẽ thi công bảo quản, tu bổ, phục hồi di tích phải đáp ứng yêu cầu về thuyết </w:t>
            </w:r>
            <w:r>
              <w:rPr>
                <w:rFonts w:ascii="Times New Roman" w:hAnsi="Times New Roman" w:cs="Times New Roman"/>
                <w:color w:val="000000"/>
                <w:sz w:val="26"/>
                <w:szCs w:val="26"/>
              </w:rPr>
              <w:lastRenderedPageBreak/>
              <w:t>minh thiết kế bản vẽ thi công đối với công trình xây dựng theo quy định của pháp luật về xây dựng và nêu rõ các nội dung sau:</w:t>
            </w:r>
          </w:p>
          <w:p w14:paraId="6E9AB70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Căn cứ pháp lý và cơ sở khoa học;</w:t>
            </w:r>
          </w:p>
          <w:p w14:paraId="406D1CC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Phân tích sự biến đổi của di tích qua các thời kỳ để xác định yếu tố gốc cấu thành di tích cần bảo tồn;</w:t>
            </w:r>
          </w:p>
          <w:p w14:paraId="34F5DAD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Mô tả hiện trạng tổng thể di tích, công trình di tích được tu bổ; đánh giá tình trạng kỹ thuật, vật liệu xây dựng, trang trí mỹ thuật, khả năng sử dụng của từng cấu kiện, thành phần kiến trúc của công trình di tích được tu bổ; phân tích kết quả thăm dò, khai quật khảo cổ (nếu có);</w:t>
            </w:r>
          </w:p>
          <w:p w14:paraId="56D8DD5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Phân tích, chỉ rõ nguy cơ, nguyên nhân gây hỏng, xuống cấp di tích;</w:t>
            </w:r>
          </w:p>
          <w:p w14:paraId="58B13DA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đ) Đề xuất giải pháp thiết kế tu bổ di tích, bao gồm: giải pháp hạ giải di tích (trong trường hợp cần thiết); giải pháp bảo vệ hiện vật di chuyển được và không di chuyển được; giải pháp tu bổ công trình di tích (nêu rõ giải pháp kỹ thuật và vật liệu tu bổ từng loại cấu kiện, thành phần kiến trúc; giải pháp phòng, chống cháy, nổ, mối, mọt và các tai họa bất thường khác); giải pháp xây dựng nhà bao che phục vụ thi công tu bổ di tích, nhà bảo quản cấu kiện, thành phần kiến trúc phải hạ giải; giải pháp phục hồi, tôn tạo cảnh quan, xây dựng công trình mới phục vụ việc bảo vệ, phát huy giá trị di tích, hệ thống kỹ thuật hạ tầng, </w:t>
            </w:r>
            <w:r>
              <w:rPr>
                <w:rFonts w:ascii="Times New Roman" w:hAnsi="Times New Roman" w:cs="Times New Roman"/>
                <w:color w:val="000000"/>
                <w:sz w:val="26"/>
                <w:szCs w:val="26"/>
              </w:rPr>
              <w:lastRenderedPageBreak/>
              <w:t>phòng, chống cháy, nổ, mối, mọt và các tai họa bất thường khác; giải pháp tổ chức thi công.</w:t>
            </w:r>
          </w:p>
          <w:p w14:paraId="22964B9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Bộ ảnh gồm ảnh tư liệu lịch sử, ảnh chụp hiện trạng tổng thể và chi tiết di tích vào thời điểm khảo sát; ảnh màu kích thước từ 10 x 15 cm trở lên, thể hiện đầy đủ tình trạng kỹ thuật của từng hạng mục, cấu kiện, thành phần kiến trúc và hiện vật thuộc di tích.</w:t>
            </w:r>
          </w:p>
          <w:p w14:paraId="7ADDB9B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4. Bản vẽ Thiết kế bản vẽ thi công bảo quản, tu bổ, phục hồi di tích bao gồm:</w:t>
            </w:r>
          </w:p>
          <w:p w14:paraId="272B6D1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Bản vẽ, ảnh tư liệu liên quan đến quá trình hình thành, biến đổi và những lần bảo quản, tu bổ, phục hồi trước đây;</w:t>
            </w:r>
          </w:p>
          <w:p w14:paraId="4805C94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Bản vẽ hiện trạng tổng mặt bằng di tích tỷ lệ 1:500 - 1:2.000 hoặc tỷ lệ phù hợp; bản vẽ hiện trạng mặt bằng, mặt đứng, mặt cắt từng hạng mục công trình tỷ lệ 1:50 - 1:100 hoặc tỷ lệ phù hợp; bản vẽ chi tiết cấu kiện, thành phần kiến trúc, trang trí mỹ thuật tỷ lệ phù hợp;</w:t>
            </w:r>
          </w:p>
          <w:p w14:paraId="2107772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Bản vẽ giải pháp bảo quản, tu bổ, phục hồi tổng mặt bằng và từng hạng mục công trình; bản vẽ chi tiết các cấu kiện, thành phần kiến trúc được bảo quản, tu bổ, phục hồi; bản vẽ giải pháp gia cố, hạ giải, lắp dựng, bảo quản cấu kiện; bản vẽ giải pháp bảo vệ hiện vật;</w:t>
            </w:r>
          </w:p>
          <w:p w14:paraId="3673865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d) Bản vẽ thiết kế công trình xây dựng mới, hệ thống hạ tầng kỹ thuật, cảnh quan theo quy định của pháp luật về xây dựng;</w:t>
            </w:r>
          </w:p>
          <w:p w14:paraId="08F46EC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Bản vẽ tổng mặt bằng tổ chức thi công, vị trí nhà bao che, nhà bảo quản cấu kiện, đường công vụ, vị trí tập kết cấu kiện, thành phần kiến trúc không còn khả năng sử dụng; vị trí tập kết vật liệu xây dựng mới, dự kiến đưa vào công trình; nội dung, quy cách và vị trí lắp đặt nội quy công trường; phương án tổ chức hoạt động của di tích trong quá trình thi công; bản vẽ mô tả quy trình kỹ thuật thi công đặc biệt (nếu có).</w:t>
            </w:r>
          </w:p>
          <w:p w14:paraId="244B69B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5. Dự toán kinh phí bảo quản, tu bổ, phục hồi di tích được lập theo quy định.</w:t>
            </w:r>
          </w:p>
          <w:p w14:paraId="7C246B7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6. Phụ lục tài liệu có liên quan đến thiết kế bản vẽ thi công tu bổ di tích bao gồm:</w:t>
            </w:r>
          </w:p>
          <w:p w14:paraId="1C3CE04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Bản vẽ thiết kế tu bổ di tích đã được cơ quan có thẩm quyền thẩm định, phê duyệt;</w:t>
            </w:r>
          </w:p>
          <w:p w14:paraId="6675928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Các văn bản thẩm định, thẩm tra dự án, quyết định phê duyệt dự án;</w:t>
            </w:r>
          </w:p>
          <w:p w14:paraId="4782695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Biên bản ghi ý kiến đóng góp của cộng đồng, tổ chức và cá nhân có liên quan về nội dung, giải pháp thiết kế;</w:t>
            </w:r>
          </w:p>
          <w:p w14:paraId="710FAF2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Các tài liệu có liên quan khác (nếu có).</w:t>
            </w:r>
          </w:p>
        </w:tc>
        <w:tc>
          <w:tcPr>
            <w:tcW w:w="4962" w:type="dxa"/>
            <w:tcMar>
              <w:top w:w="70" w:type="dxa"/>
              <w:left w:w="70" w:type="dxa"/>
              <w:bottom w:w="70" w:type="dxa"/>
              <w:right w:w="70" w:type="dxa"/>
            </w:tcMar>
          </w:tcPr>
          <w:p w14:paraId="01BE693F"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Hồ sơ/nội dung TKBVTC bảo quản, tu bổ, phục hồi di tích tương ứng Điều 36 Nghị định số 208/2025/NĐ-CP; giữ yêu cầu khảo sát, thuyết minh, ảnh, bản vẽ, dự toán và tài liệu liên quan.</w:t>
            </w:r>
          </w:p>
        </w:tc>
      </w:tr>
      <w:tr w:rsidR="00CC52D1" w:rsidRPr="00CC52D1" w14:paraId="70F33DF6" w14:textId="77777777" w:rsidTr="007F0BE8">
        <w:trPr>
          <w:jc w:val="center"/>
        </w:trPr>
        <w:tc>
          <w:tcPr>
            <w:tcW w:w="3217" w:type="dxa"/>
            <w:tcMar>
              <w:top w:w="70" w:type="dxa"/>
              <w:left w:w="70" w:type="dxa"/>
              <w:bottom w:w="70" w:type="dxa"/>
              <w:right w:w="70" w:type="dxa"/>
            </w:tcMar>
          </w:tcPr>
          <w:p w14:paraId="04BCC3E0" w14:textId="77777777" w:rsidR="008502F8" w:rsidRPr="00CC52D1" w:rsidRDefault="00E37CBC"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24. Hồ sơ Thiết kế bản vẽ thi công bảo quản di tích</w:t>
            </w:r>
          </w:p>
        </w:tc>
        <w:tc>
          <w:tcPr>
            <w:tcW w:w="5637" w:type="dxa"/>
            <w:tcMar>
              <w:top w:w="70" w:type="dxa"/>
              <w:left w:w="70" w:type="dxa"/>
              <w:bottom w:w="70" w:type="dxa"/>
              <w:right w:w="70" w:type="dxa"/>
            </w:tcMar>
          </w:tcPr>
          <w:p w14:paraId="58B32CB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1. Thuyết minh Thiết kế bản vẽ thi công bảo quản di tích: Căn cứ lập Thiết kế bản vẽ thi công bảo quản di tích; kết quả khảo sát về tình trạng kỹ thuật </w:t>
            </w:r>
            <w:r>
              <w:rPr>
                <w:rFonts w:ascii="Times New Roman" w:hAnsi="Times New Roman" w:cs="Times New Roman"/>
                <w:color w:val="000000"/>
                <w:sz w:val="26"/>
                <w:szCs w:val="26"/>
              </w:rPr>
              <w:lastRenderedPageBreak/>
              <w:t>của di tích, hiện vật thuộc di tích cần bảo quản; giải pháp kỹ thuật; công nghệ, vật liệu sử dụng để bảo quản di tích, hiện vật di tích.</w:t>
            </w:r>
          </w:p>
          <w:p w14:paraId="6CC6D54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Bộ ảnh màu kích thước 10 x 15 cm, chụp vào thời điểm khảo sát, thể hiện tình trạng kỹ thuật công trình, hiện vật cần bảo quản.</w:t>
            </w:r>
          </w:p>
          <w:p w14:paraId="22F0F9A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Bản vẽ, ảnh tư liệu liên quan đến những lần bảo quản trước đây; bản vẽ hiện trạng từng bộ phận của công trình, hiện vật cần bảo quản tỷ lệ 1:50 - 1:100; bản vẽ thiết kế từng bộ phận của công trình, hiện vật được bảo quản tỷ lệ 1:50 - 1:100.</w:t>
            </w:r>
          </w:p>
          <w:p w14:paraId="11A76FD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4. Dự toán kinh phí bảo quản di tích được lập theo quy định pháp luật về xây dựng và tại Nghị định của Chính phủ quy định chi tiết một số điều và biện pháp tổ chức, hướng dẫn thi hành Luật Di sản văn hóa.</w:t>
            </w:r>
          </w:p>
        </w:tc>
        <w:tc>
          <w:tcPr>
            <w:tcW w:w="4962" w:type="dxa"/>
            <w:tcMar>
              <w:top w:w="70" w:type="dxa"/>
              <w:left w:w="70" w:type="dxa"/>
              <w:bottom w:w="70" w:type="dxa"/>
              <w:right w:w="70" w:type="dxa"/>
            </w:tcMar>
          </w:tcPr>
          <w:p w14:paraId="5F7A4699"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Hồ sơ/nội dung TKBVTC bảo quản di tích tương ứng Điều 37 Nghị định số 208/2025/NĐ-CP.</w:t>
            </w:r>
          </w:p>
        </w:tc>
      </w:tr>
      <w:tr w:rsidR="00CC52D1" w:rsidRPr="00CC52D1" w14:paraId="57E74F44" w14:textId="77777777" w:rsidTr="007F0BE8">
        <w:trPr>
          <w:jc w:val="center"/>
        </w:trPr>
        <w:tc>
          <w:tcPr>
            <w:tcW w:w="3217" w:type="dxa"/>
            <w:tcMar>
              <w:top w:w="70" w:type="dxa"/>
              <w:left w:w="70" w:type="dxa"/>
              <w:bottom w:w="70" w:type="dxa"/>
              <w:right w:w="70" w:type="dxa"/>
            </w:tcMar>
          </w:tcPr>
          <w:p w14:paraId="3E9CF32A" w14:textId="77777777" w:rsidR="008502F8" w:rsidRPr="00CC52D1" w:rsidRDefault="00E37CBC"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25. Trình tự chung về thẩm định, trình phê duyệt Thiết kế bản vẽ thi công bảo quản, tu bổ, phục hồi di tích, Thiết kế bản vẽ thi công bảo quản di tích</w:t>
            </w:r>
          </w:p>
        </w:tc>
        <w:tc>
          <w:tcPr>
            <w:tcW w:w="5637" w:type="dxa"/>
            <w:tcMar>
              <w:top w:w="70" w:type="dxa"/>
              <w:left w:w="70" w:type="dxa"/>
              <w:bottom w:w="70" w:type="dxa"/>
              <w:right w:w="70" w:type="dxa"/>
            </w:tcMar>
          </w:tcPr>
          <w:p w14:paraId="2629623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Khảo sát, thu thập tài liệu về yếu tố kinh tế - xã hội, môi trường tự nhiên và những vấn đề liên quan đến di tích.</w:t>
            </w:r>
          </w:p>
          <w:p w14:paraId="1CA95DD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Lập Thiết kế bản vẽ thi công bảo quản, tu bổ, phục hồi di tích, Thiết kế bản vẽ thi công bảo quản di tích.</w:t>
            </w:r>
          </w:p>
          <w:p w14:paraId="288147F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Lấy ý kiến của cộng đồng nơi có di tích, của tổ chức, cá nhân có liên quan về Thiết kế bản vẽ thi công bảo quản, tu bổ, phục hồi di tích, Thiết kế bản vẽ thi công bảo quản di tích.</w:t>
            </w:r>
          </w:p>
          <w:p w14:paraId="02B1855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4. Tiếp thu ý kiến của cộng đồng dân cư tại nơi có di tích, của tổ chức, cá nhân có liên quan.</w:t>
            </w:r>
          </w:p>
          <w:p w14:paraId="6F54916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5. Thẩm tra, thẩm định, trình phê duyệt, phê duyệt Thiết kế bản vẽ thi công bảo quản, tu bổ, phục hồi di tích, Thiết kế bản vẽ thi công bảo quản di tích.</w:t>
            </w:r>
          </w:p>
          <w:p w14:paraId="1A5AE48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6. Chủ đầu tư tổ chức công bố công khai Thiết kế bản vẽ thi công đã được phê duyệt tại di tích trong thời hạn 15 ngày làm việc kể từ ngày được phê duyệt, với các nội dung sau:</w:t>
            </w:r>
          </w:p>
          <w:p w14:paraId="2BFCE96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a) Thuyết minh nội dung cơ bản và tổng dự toán kinh phí thực hiện, trừ nội dung có liên quan đến quốc phòng, </w:t>
            </w:r>
            <w:proofErr w:type="gramStart"/>
            <w:r>
              <w:rPr>
                <w:rFonts w:ascii="Times New Roman" w:hAnsi="Times New Roman" w:cs="Times New Roman"/>
                <w:color w:val="000000"/>
                <w:sz w:val="26"/>
                <w:szCs w:val="26"/>
              </w:rPr>
              <w:t>an</w:t>
            </w:r>
            <w:proofErr w:type="gramEnd"/>
            <w:r>
              <w:rPr>
                <w:rFonts w:ascii="Times New Roman" w:hAnsi="Times New Roman" w:cs="Times New Roman"/>
                <w:color w:val="000000"/>
                <w:sz w:val="26"/>
                <w:szCs w:val="26"/>
              </w:rPr>
              <w:t xml:space="preserve"> ninh, bí mật nhà nước;</w:t>
            </w:r>
          </w:p>
          <w:p w14:paraId="2091F0C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Bản vẽ tổng mặt bằng bảo quản, tu bổ, phục hồi và bản vẽ công trình được bảo quản, tu bổ, phục hồi;</w:t>
            </w:r>
          </w:p>
          <w:p w14:paraId="19CEC129"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Thời gian thực hiện Thiết kế bản vẽ thi công;</w:t>
            </w:r>
          </w:p>
          <w:p w14:paraId="2BD50495"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Tên chủ đầu tư, tên tổ chức lập Thiết kế bản vẽ thi công, tên tổ chức thẩm tra Thiết kế bản vẽ thi công.</w:t>
            </w:r>
          </w:p>
        </w:tc>
        <w:tc>
          <w:tcPr>
            <w:tcW w:w="4962" w:type="dxa"/>
            <w:tcMar>
              <w:top w:w="70" w:type="dxa"/>
              <w:left w:w="70" w:type="dxa"/>
              <w:bottom w:w="70" w:type="dxa"/>
              <w:right w:w="70" w:type="dxa"/>
            </w:tcMar>
          </w:tcPr>
          <w:p w14:paraId="261D94EF"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Liệt kê chuỗi lập, lấy ý kiến, thẩm tra, thẩm định, phê duyệt và công bố TKBVTC; đối chiếu Điều 34 đến Điều 41 Nghị định số 208/2025/NĐ-CP và pháp luật xây dựng.</w:t>
            </w:r>
          </w:p>
        </w:tc>
      </w:tr>
      <w:tr w:rsidR="00CC52D1" w:rsidRPr="00CC52D1" w14:paraId="245DEFF7" w14:textId="77777777" w:rsidTr="007C39F3">
        <w:trPr>
          <w:jc w:val="center"/>
        </w:trPr>
        <w:tc>
          <w:tcPr>
            <w:tcW w:w="13816" w:type="dxa"/>
            <w:gridSpan w:val="3"/>
            <w:tcMar>
              <w:top w:w="70" w:type="dxa"/>
              <w:left w:w="70" w:type="dxa"/>
              <w:bottom w:w="70" w:type="dxa"/>
              <w:right w:w="70" w:type="dxa"/>
            </w:tcMar>
          </w:tcPr>
          <w:p w14:paraId="5FD8D79E" w14:textId="77777777" w:rsidR="00AD58EC" w:rsidRPr="00CC52D1" w:rsidRDefault="00AD58EC" w:rsidP="00AD58EC">
            <w:pPr>
              <w:keepNext/>
              <w:spacing w:before="120" w:after="120" w:line="240" w:lineRule="auto"/>
              <w:contextualSpacing/>
              <w:jc w:val="center"/>
              <w:rPr>
                <w:rFonts w:ascii="Times New Roman" w:hAnsi="Times New Roman" w:cs="Times New Roman"/>
                <w:b/>
                <w:sz w:val="26"/>
                <w:szCs w:val="26"/>
              </w:rPr>
            </w:pPr>
            <w:r w:rsidRPr="00CC52D1">
              <w:rPr>
                <w:rFonts w:ascii="Times New Roman" w:hAnsi="Times New Roman" w:cs="Times New Roman"/>
                <w:b/>
                <w:color w:val="000000"/>
                <w:sz w:val="26"/>
                <w:szCs w:val="26"/>
              </w:rPr>
              <w:t>Mục 2</w:t>
            </w:r>
          </w:p>
          <w:p w14:paraId="1CD4A22A" w14:textId="77777777" w:rsidR="00AD58EC" w:rsidRPr="00CC52D1" w:rsidRDefault="00AD58EC" w:rsidP="00AD58EC">
            <w:pPr>
              <w:keepNext/>
              <w:spacing w:before="120" w:after="120" w:line="240" w:lineRule="auto"/>
              <w:contextualSpacing/>
              <w:jc w:val="center"/>
              <w:rPr>
                <w:b/>
              </w:rPr>
            </w:pPr>
            <w:r w:rsidRPr="00CC52D1">
              <w:rPr>
                <w:rFonts w:ascii="Times New Roman" w:hAnsi="Times New Roman" w:cs="Times New Roman"/>
                <w:b/>
                <w:color w:val="000000"/>
                <w:sz w:val="26"/>
                <w:szCs w:val="26"/>
              </w:rPr>
              <w:t>THẨM ĐỊNH CHUYÊN NGÀNH DI SẢN VĂN HÓA VÀ PHÊ DUYỆT ĐỐI VỚI DI TÍCH QUỐC GIA, DI TÍCH QUỐC GIA ĐẶC BIỆT</w:t>
            </w:r>
          </w:p>
        </w:tc>
      </w:tr>
      <w:tr w:rsidR="00CC52D1" w:rsidRPr="00CC52D1" w14:paraId="19C8F823" w14:textId="77777777" w:rsidTr="007F0BE8">
        <w:trPr>
          <w:jc w:val="center"/>
        </w:trPr>
        <w:tc>
          <w:tcPr>
            <w:tcW w:w="3217" w:type="dxa"/>
            <w:tcMar>
              <w:top w:w="70" w:type="dxa"/>
              <w:left w:w="70" w:type="dxa"/>
              <w:bottom w:w="70" w:type="dxa"/>
              <w:right w:w="70" w:type="dxa"/>
            </w:tcMar>
          </w:tcPr>
          <w:p w14:paraId="42CB8DE1" w14:textId="77777777" w:rsidR="008502F8" w:rsidRPr="00CC52D1" w:rsidRDefault="00AD58EC"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 xml:space="preserve">Điều 26. Hồ sơ đề nghị thẩm định, trình phê duyệt Thiết kế bản vẽ thi công bảo quản, tu bổ, phục hồi di </w:t>
            </w:r>
            <w:r w:rsidRPr="00CC52D1">
              <w:rPr>
                <w:rFonts w:ascii="Times New Roman" w:hAnsi="Times New Roman" w:cs="Times New Roman"/>
                <w:b/>
                <w:color w:val="000000"/>
                <w:sz w:val="26"/>
                <w:szCs w:val="26"/>
              </w:rPr>
              <w:lastRenderedPageBreak/>
              <w:t>tích, Thiết kế bản vẽ thi công bảo quản di tích đối với di tích quốc gia, di tích quốc gia đặc biệt</w:t>
            </w:r>
          </w:p>
        </w:tc>
        <w:tc>
          <w:tcPr>
            <w:tcW w:w="5637" w:type="dxa"/>
            <w:tcMar>
              <w:top w:w="70" w:type="dxa"/>
              <w:left w:w="70" w:type="dxa"/>
              <w:bottom w:w="70" w:type="dxa"/>
              <w:right w:w="70" w:type="dxa"/>
            </w:tcMar>
          </w:tcPr>
          <w:p w14:paraId="160EBE9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 xml:space="preserve">1. Văn bản đề nghị thẩm định Thiết kế bản vẽ thi công bảo quản, tu bổ, phục hồi di tích, Thiết kế bản vẽ thi công bảo quản di tích hoặc tờ trình đề nghị phê duyệt Thiết kế bản vẽ thi công bảo quản, tu bổ, </w:t>
            </w:r>
            <w:r>
              <w:rPr>
                <w:rFonts w:ascii="Times New Roman" w:hAnsi="Times New Roman" w:cs="Times New Roman"/>
                <w:color w:val="000000"/>
                <w:sz w:val="26"/>
                <w:szCs w:val="26"/>
              </w:rPr>
              <w:lastRenderedPageBreak/>
              <w:t>phục hồi di tích, Thiết kế bản vẽ thi công bảo quản di tích theo Mẫu số 06 tại Phụ lục ban hành kèm theo Nghị quyết này.</w:t>
            </w:r>
          </w:p>
          <w:p w14:paraId="4EB2762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Bộ ảnh màu và Thiết kế bản vẽ thi công.</w:t>
            </w:r>
          </w:p>
          <w:p w14:paraId="2F6AB09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Dự toán kinh phí thực hiện; chi phí lập, thẩm định Thiết kế bản vẽ thi công bảo quản, tu bổ, phục hồi di tích, Thiết kế bản vẽ thi công bảo quản di tích.</w:t>
            </w:r>
          </w:p>
          <w:p w14:paraId="2B04B00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4. Báo cáo kết quả thẩm tra Thiết kế bản vẽ thi công bảo quản, tu bổ, phục hồi di tích, Thiết kế bản vẽ thi công bảo quản di tích theo quy định của pháp luật về xây dựng.</w:t>
            </w:r>
          </w:p>
          <w:p w14:paraId="6DE2A27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5. Văn bản thẩm định Thiết kế bản vẽ thi công bảo quản, tu bổ, phục hồi di tích, Thiết kế bản vẽ thi công bảo quản di tích của Sở Văn hóa và Thể thao theo quy định tại điểm a khoản 1 Điều 28 Nghị quyết này (đối với trường hợp trình phê duyệt).</w:t>
            </w:r>
          </w:p>
        </w:tc>
        <w:tc>
          <w:tcPr>
            <w:tcW w:w="4962" w:type="dxa"/>
            <w:tcMar>
              <w:top w:w="70" w:type="dxa"/>
              <w:left w:w="70" w:type="dxa"/>
              <w:bottom w:w="70" w:type="dxa"/>
              <w:right w:w="70" w:type="dxa"/>
            </w:tcMar>
          </w:tcPr>
          <w:p w14:paraId="2A805EFE"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 xml:space="preserve">Hồ sơ thẩm định/phê duyệt TKBVTC đối với QG/QGĐB được xây dựng tương ứng Điều 39 Nghị định số 208/2025/NĐ-CP; dùng Mẫu số 06. Đây là phần hồ sơ của thủ tục hành chính </w:t>
            </w:r>
            <w:r w:rsidRPr="00CC52D1">
              <w:rPr>
                <w:rFonts w:ascii="Times New Roman" w:eastAsia="Times New Roman" w:hAnsi="Times New Roman" w:cs="Times New Roman"/>
                <w:color w:val="000000"/>
                <w:sz w:val="26"/>
                <w:szCs w:val="26"/>
              </w:rPr>
              <w:lastRenderedPageBreak/>
              <w:t>được đánh giá riêng theo góp ý của Phòng Kiểm tra - Pháp chế.</w:t>
            </w:r>
          </w:p>
        </w:tc>
      </w:tr>
      <w:tr w:rsidR="00CC52D1" w:rsidRPr="00CC52D1" w14:paraId="3C5E64CD" w14:textId="77777777" w:rsidTr="007F0BE8">
        <w:trPr>
          <w:jc w:val="center"/>
        </w:trPr>
        <w:tc>
          <w:tcPr>
            <w:tcW w:w="3217" w:type="dxa"/>
            <w:tcMar>
              <w:top w:w="70" w:type="dxa"/>
              <w:left w:w="70" w:type="dxa"/>
              <w:bottom w:w="70" w:type="dxa"/>
              <w:right w:w="70" w:type="dxa"/>
            </w:tcMar>
          </w:tcPr>
          <w:p w14:paraId="4DE42397" w14:textId="77777777" w:rsidR="008502F8" w:rsidRPr="00CC52D1" w:rsidRDefault="00AD58EC"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27. Nội dung thẩm định Thiết kế bản vẽ thi công bảo quản, tu bổ, phục hồi di tích, Thiết kế bản vẽ thi công bảo quản di tích đối với di tích quốc gia, di tích quốc gia đặc biệt</w:t>
            </w:r>
          </w:p>
        </w:tc>
        <w:tc>
          <w:tcPr>
            <w:tcW w:w="5637" w:type="dxa"/>
            <w:tcMar>
              <w:top w:w="70" w:type="dxa"/>
              <w:left w:w="70" w:type="dxa"/>
              <w:bottom w:w="70" w:type="dxa"/>
              <w:right w:w="70" w:type="dxa"/>
            </w:tcMar>
          </w:tcPr>
          <w:p w14:paraId="44363FA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Nội dung thẩm định Thiết kế bản vẽ thi công bảo quản, tu bổ, phục hồi di tích, Thiết kế bản vẽ thi công bảo quản di tích để thỏa thuận chuyên ngành theo đúng quy định:</w:t>
            </w:r>
          </w:p>
          <w:p w14:paraId="7033F34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Nội dung thẩm định thiết kế gồm:</w:t>
            </w:r>
          </w:p>
          <w:p w14:paraId="1408EB4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 Đánh giá mức độ đầy đủ, chính xác của kết quả khảo sát hiện trạng di tích về lịch sử, văn hóa, kiến trúc, nghệ thuật, điêu khắc, trang trí, vật liệu và tình trạng kỹ thuật; việc nhận diện, xác định các yếu tố gốc cấu thành di tích; mức độ cụ thể hóa các kết </w:t>
            </w:r>
            <w:r>
              <w:rPr>
                <w:rFonts w:ascii="Times New Roman" w:hAnsi="Times New Roman" w:cs="Times New Roman"/>
                <w:color w:val="000000"/>
                <w:sz w:val="26"/>
                <w:szCs w:val="26"/>
              </w:rPr>
              <w:lastRenderedPageBreak/>
              <w:t>quả khảo sát trong hồ sơ thiết kế bản vẽ thi công, bảo đảm các giải pháp kỹ thuật đề xuất phù hợp với hiện trạng thực tế, khả thi trong thi công và đáp ứng yêu cầu bảo tồn nguyên trạng các giá trị gốc của di tích;</w:t>
            </w:r>
          </w:p>
          <w:p w14:paraId="353789D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Đánh giá sự phù hợp của thiết kế bản vẽ thi công với thiết kế cơ sở đã được phê duyệt; mức độ cụ thể hóa các giải pháp bảo quản, tu bổ, phục hồi đối với từng hạng mục, cấu kiện, thành phần kiến trúc, trang trí mỹ thuật và hiện vật thuộc di tích; tính phù hợp của giải pháp kỹ thuật, công nghệ, vật liệu truyền thống và vật liệu mới; giải pháp hạ giải, gia cố, lắp dựng, bảo quản cấu kiện; biện pháp bảo vệ hiện vật; giải pháp tổ chức thi công, bảo đảm an toàn, phòng, chống cháy, nổ, mối, mọt và các tai họa bất thường khác; sự phù hợp của công trình xây dựng mới, hạ tầng kỹ thuật, cảnh quan với di tích;</w:t>
            </w:r>
          </w:p>
          <w:p w14:paraId="2EB0D98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Các nội dung khác thuộc phạm vi quản lý của cơ quan chuyên môn được thẩm định theo quy định của pháp luật chuyên ngành;</w:t>
            </w:r>
          </w:p>
          <w:p w14:paraId="5195B54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Cơ quan chuyên môn về xây dựng thẩm định các nội dung về an toàn công trình, tiêu chuẩn, quy chuẩn kỹ thuật, dự toán và các nội dung thuộc pháp luật về xây dựng theo thẩm quyền.</w:t>
            </w:r>
          </w:p>
          <w:p w14:paraId="77586F8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2. Kết quả thẩm định phải nêu rõ mức độ phù hợp của hồ sơ với quy định pháp luật, các nội dung đạt yêu cầu, nội dung cần chỉnh sửa, bổ sung và yêu cầu chủ đầu tư thực hiện trước khi phê duyệt. Văn </w:t>
            </w:r>
            <w:r>
              <w:rPr>
                <w:rFonts w:ascii="Times New Roman" w:hAnsi="Times New Roman" w:cs="Times New Roman"/>
                <w:color w:val="000000"/>
                <w:sz w:val="26"/>
                <w:szCs w:val="26"/>
              </w:rPr>
              <w:lastRenderedPageBreak/>
              <w:t>bản kết quả thẩm định được gửi cơ quan quản lý nhà nước về xây dựng tại địa phương để phối hợp quản lý.</w:t>
            </w:r>
          </w:p>
          <w:p w14:paraId="16BCAA1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Văn bản thẩm định Thiết kế bản vẽ thi công bảo quản, tu bổ, phục hồi di tích, Thiết kế bản vẽ thi công bảo quản di tích của Sở Văn hóa và Thể thao để thỏa thuận chuyên ngành, làm cơ sở triển khai các bước tiếp theo đúng quy định.</w:t>
            </w:r>
          </w:p>
          <w:p w14:paraId="5ED56EB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4. Kinh phí thẩm định Thiết kế bản vẽ thi công bảo quản, tu bổ, phục hồi di tích, Thiết kế bản vẽ thi công bảo quản di tích được lập theo quy định pháp luật về xây dựng và tại Nghị định của Chính phủ quy định chi tiết một số điều và biện pháp tổ chức, hướng dẫn thi hành Luật Di sản văn hóa.</w:t>
            </w:r>
          </w:p>
        </w:tc>
        <w:tc>
          <w:tcPr>
            <w:tcW w:w="4962" w:type="dxa"/>
            <w:tcMar>
              <w:top w:w="70" w:type="dxa"/>
              <w:left w:w="70" w:type="dxa"/>
              <w:bottom w:w="70" w:type="dxa"/>
              <w:right w:w="70" w:type="dxa"/>
            </w:tcMar>
          </w:tcPr>
          <w:p w14:paraId="3D06790B"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Nội dung thẩm định chuyên ngành di sản đối với TKBVTC tương ứng Điều 40 Nghị định số 208/2025/NĐ-CP; đồng thời phân định nội dung xây dựng và chuyên ngành khác.</w:t>
            </w:r>
          </w:p>
        </w:tc>
      </w:tr>
      <w:tr w:rsidR="00CC52D1" w:rsidRPr="00CC52D1" w14:paraId="46899733" w14:textId="77777777" w:rsidTr="007F0BE8">
        <w:trPr>
          <w:jc w:val="center"/>
        </w:trPr>
        <w:tc>
          <w:tcPr>
            <w:tcW w:w="3217" w:type="dxa"/>
            <w:tcMar>
              <w:top w:w="70" w:type="dxa"/>
              <w:left w:w="70" w:type="dxa"/>
              <w:bottom w:w="70" w:type="dxa"/>
              <w:right w:w="70" w:type="dxa"/>
            </w:tcMar>
          </w:tcPr>
          <w:p w14:paraId="0C4DE318" w14:textId="77777777" w:rsidR="008502F8" w:rsidRPr="00CC52D1" w:rsidRDefault="00A12377"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28. Thẩm định chuyên ngành di sản văn hóa và phê duyệt Thiết kế bản vẽ thi công đối với di tích quốc gia, di tích quốc gia đặc biệt</w:t>
            </w:r>
          </w:p>
        </w:tc>
        <w:tc>
          <w:tcPr>
            <w:tcW w:w="5637" w:type="dxa"/>
            <w:tcMar>
              <w:top w:w="70" w:type="dxa"/>
              <w:left w:w="70" w:type="dxa"/>
              <w:bottom w:w="70" w:type="dxa"/>
              <w:right w:w="70" w:type="dxa"/>
            </w:tcMar>
          </w:tcPr>
          <w:p w14:paraId="230DC24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Trình tự, thủ tục thẩm định chuyên ngành di sản văn hóa đối với Thiết kế bản vẽ thi công bảo quản, tu bổ, phục hồi di tích, Thiết kế bản vẽ thi công bảo quản di tích:</w:t>
            </w:r>
          </w:p>
          <w:p w14:paraId="61E3A86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Chủ đầu tư gửi trực tuyến 01 bộ hồ sơ (bản mềm định dạng PDF hoặc tài liệu có gắn mã QR Code và bản cứng) theo quy định tại Điều 26 Nghị quyết này đến Sở Văn hóa và Thể thao để thẩm định chuyên ngành di sản văn hóa.</w:t>
            </w:r>
          </w:p>
          <w:p w14:paraId="75BFC27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Trong thời hạn 03 ngày làm việc, kể từ ngày nhận được hồ sơ, Sở Văn hóa và Thể thao kiểm tra hồ sơ; trường hợp hồ sơ không đầy đủ hoặc không </w:t>
            </w:r>
            <w:r>
              <w:rPr>
                <w:rFonts w:ascii="Times New Roman" w:hAnsi="Times New Roman" w:cs="Times New Roman"/>
                <w:color w:val="000000"/>
                <w:sz w:val="26"/>
                <w:szCs w:val="26"/>
              </w:rPr>
              <w:lastRenderedPageBreak/>
              <w:t>hợp lệ thì thông báo bằng văn bản cho chủ đầu tư. Văn bản thông báo phải nêu rõ lý do và yêu cầu bổ sung, chỉnh sửa hồ sơ.</w:t>
            </w:r>
          </w:p>
          <w:p w14:paraId="58935924"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Trong thời hạn 07 ngày làm việc, kể từ ngày nhận được thông báo, chủ đầu tư bổ sung, chỉnh sửa hồ sơ. Hết thời hạn trên, nếu chưa nhận đủ hồ sơ hợp lệ, Sở Văn hóa và Thể thao trả lại hồ sơ.</w:t>
            </w:r>
          </w:p>
          <w:p w14:paraId="27CFB018"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Trong thời hạn 12 ngày làm việc, kể từ ngày nhận đủ hồ sơ hợp lệ, Sở Văn hóa và Thể thao thực hiện thẩm định chuyên ngành di sản văn hóa theo nội dung quy định tại Điều 27 Nghị quyết này và ban hành văn bản kết quả thẩm định.</w:t>
            </w:r>
          </w:p>
          <w:p w14:paraId="65A33F6A"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Trường hợp cần thẩm tra theo quy định của pháp luật, thời hạn thẩm định được tính kể từ ngày nhận được báo cáo kết quả thẩm tra. Trong quá trình thẩm định, Sở Văn hóa và Thể thao được yêu cầu chủ đầu tư lựa chọn tổ chức tư vấn có đủ điều kiện năng lực để thẩm tra Thiết kế bản vẽ thi công theo quy định.</w:t>
            </w:r>
          </w:p>
          <w:p w14:paraId="42C4B64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Kinh phí thuê tổ chức thẩm tra Thiết kế bản vẽ thi công bảo quản, tu bổ, phục hồi di tích, Thiết kế bản vẽ thi công bảo quản di tích thuộc tổng mức đầu tư theo quy định pháp luật về xây dựng và di sản văn hóa.</w:t>
            </w:r>
          </w:p>
          <w:p w14:paraId="0F91836F"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Đối với Thiết kế bản vẽ thi công phục vụ nhiệm vụ chính trị cấp bách hoặc xử lý nguy cơ mất an toàn </w:t>
            </w:r>
            <w:r>
              <w:rPr>
                <w:rFonts w:ascii="Times New Roman" w:hAnsi="Times New Roman" w:cs="Times New Roman"/>
                <w:color w:val="000000"/>
                <w:sz w:val="26"/>
                <w:szCs w:val="26"/>
              </w:rPr>
              <w:lastRenderedPageBreak/>
              <w:t>di tích, thời hạn thẩm định không quá 05 ngày làm việc kể từ ngày nhận đủ hồ sơ hợp lệ.</w:t>
            </w:r>
          </w:p>
          <w:p w14:paraId="5C6BF14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Việc thẩm định các nội dung thuộc lĩnh vực xây dựng và các lĩnh vực chuyên ngành khác được thực hiện bởi cơ quan, tổ chức, cá nhân có thẩm quyền theo quy định của pháp luật về xây dựng và pháp luật chuyên ngành có liên quan.</w:t>
            </w:r>
          </w:p>
          <w:p w14:paraId="3414BE63"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Sau khi hoàn thành thẩm định chuyên ngành di sản văn hóa, việc thẩm định, kiểm soát và phê duyệt Thiết kế bản vẽ thi công được thực hiện theo quy định của pháp luật về xây dựng và pháp luật chuyên ngành có liên quan. Cơ quan, tổ chức, cá nhân có thẩm quyền phê duyệt chịu trách nhiệm bảo đảm Thiết kế bản vẽ thi công được phê duyệt phù hợp với nội dung chuyên ngành di sản văn hóa đã được thẩm định, Báo cáo nghiên cứu khả thi hoặc Báo cáo kinh tế - kỹ thuật đã được phê duyệt và các quy định pháp luật có liên quan.</w:t>
            </w:r>
          </w:p>
          <w:p w14:paraId="1AD8A446" w14:textId="77777777" w:rsidR="001F7A70" w:rsidRDefault="001F7A70">
            <w:pPr>
              <w:spacing w:after="0" w:line="240" w:lineRule="auto"/>
              <w:ind w:firstLine="567"/>
              <w:jc w:val="both"/>
              <w:rPr>
                <w:rFonts w:ascii="Times New Roman" w:hAnsi="Times New Roman" w:cs="Times New Roman"/>
                <w:sz w:val="26"/>
                <w:szCs w:val="26"/>
              </w:rPr>
            </w:pPr>
          </w:p>
        </w:tc>
        <w:tc>
          <w:tcPr>
            <w:tcW w:w="4962" w:type="dxa"/>
            <w:tcMar>
              <w:top w:w="70" w:type="dxa"/>
              <w:left w:w="70" w:type="dxa"/>
              <w:bottom w:w="70" w:type="dxa"/>
              <w:right w:w="70" w:type="dxa"/>
            </w:tcMar>
          </w:tcPr>
          <w:p w14:paraId="0422CFC6"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hAnsi="Times New Roman"/>
                <w:color w:val="000000"/>
                <w:sz w:val="26"/>
              </w:rPr>
              <w:lastRenderedPageBreak/>
              <w:t xml:space="preserve">Quy định trình tự thẩm định chuyên ngành di sản đối với TKBVTC QG/QGĐB tại Sở Văn hóa và Thể thao và dẫn chiếu pháp luật xây dựng đối với bước thẩm định, kiểm soát, phê duyệt. Đây là nội dung điều chỉnh thủ tục hành chính so với cơ chế chuyên ngành hiện hành; căn cứ dự kiến là khoản 2 Điều 7 và điểm c khoản 2 </w:t>
            </w:r>
            <w:r w:rsidR="00BF27CA">
              <w:rPr>
                <w:rFonts w:ascii="Times New Roman" w:hAnsi="Times New Roman"/>
                <w:color w:val="000000"/>
                <w:sz w:val="26"/>
              </w:rPr>
              <w:t>Điều 26</w:t>
            </w:r>
            <w:r w:rsidRPr="00CC52D1">
              <w:rPr>
                <w:rFonts w:ascii="Times New Roman" w:hAnsi="Times New Roman"/>
                <w:color w:val="000000"/>
                <w:sz w:val="26"/>
              </w:rPr>
              <w:t xml:space="preserve"> Luật Phát triển đô thị, phải kèm Báo cáo đánh giá TTHC.</w:t>
            </w:r>
          </w:p>
        </w:tc>
      </w:tr>
      <w:tr w:rsidR="00CC52D1" w:rsidRPr="00CC52D1" w14:paraId="100A649D" w14:textId="77777777" w:rsidTr="004D01C9">
        <w:trPr>
          <w:jc w:val="center"/>
        </w:trPr>
        <w:tc>
          <w:tcPr>
            <w:tcW w:w="13816" w:type="dxa"/>
            <w:gridSpan w:val="3"/>
            <w:tcMar>
              <w:top w:w="70" w:type="dxa"/>
              <w:left w:w="70" w:type="dxa"/>
              <w:bottom w:w="70" w:type="dxa"/>
              <w:right w:w="70" w:type="dxa"/>
            </w:tcMar>
          </w:tcPr>
          <w:p w14:paraId="277A692E" w14:textId="77777777" w:rsidR="00A12377" w:rsidRPr="00CC52D1" w:rsidRDefault="00A12377" w:rsidP="00A12377">
            <w:pPr>
              <w:keepNext/>
              <w:spacing w:before="120" w:after="120" w:line="240" w:lineRule="auto"/>
              <w:contextualSpacing/>
              <w:jc w:val="center"/>
              <w:rPr>
                <w:rFonts w:ascii="Times New Roman" w:hAnsi="Times New Roman" w:cs="Times New Roman"/>
                <w:sz w:val="26"/>
                <w:szCs w:val="26"/>
              </w:rPr>
            </w:pPr>
            <w:r w:rsidRPr="00CC52D1">
              <w:rPr>
                <w:rFonts w:ascii="Times New Roman" w:hAnsi="Times New Roman" w:cs="Times New Roman"/>
                <w:b/>
                <w:color w:val="000000"/>
                <w:sz w:val="26"/>
                <w:szCs w:val="26"/>
              </w:rPr>
              <w:lastRenderedPageBreak/>
              <w:t>Mục 3</w:t>
            </w:r>
          </w:p>
          <w:p w14:paraId="1E21C189" w14:textId="77777777" w:rsidR="00A12377" w:rsidRPr="00CC52D1" w:rsidRDefault="00A12377" w:rsidP="00A12377">
            <w:pPr>
              <w:keepNext/>
              <w:spacing w:before="120" w:after="120" w:line="240" w:lineRule="auto"/>
              <w:contextualSpacing/>
              <w:jc w:val="center"/>
            </w:pPr>
            <w:r w:rsidRPr="00CC52D1">
              <w:rPr>
                <w:rFonts w:ascii="Times New Roman" w:hAnsi="Times New Roman" w:cs="Times New Roman"/>
                <w:b/>
                <w:color w:val="000000"/>
                <w:sz w:val="26"/>
                <w:szCs w:val="26"/>
              </w:rPr>
              <w:t>ĐIỀU CHỈNH THIẾT KẾ BẢN VẼ THI CÔNG</w:t>
            </w:r>
          </w:p>
        </w:tc>
      </w:tr>
      <w:tr w:rsidR="00CC52D1" w:rsidRPr="00CC52D1" w14:paraId="60D65515" w14:textId="77777777" w:rsidTr="007F0BE8">
        <w:trPr>
          <w:jc w:val="center"/>
        </w:trPr>
        <w:tc>
          <w:tcPr>
            <w:tcW w:w="3217" w:type="dxa"/>
            <w:tcMar>
              <w:top w:w="70" w:type="dxa"/>
              <w:left w:w="70" w:type="dxa"/>
              <w:bottom w:w="70" w:type="dxa"/>
              <w:right w:w="70" w:type="dxa"/>
            </w:tcMar>
          </w:tcPr>
          <w:p w14:paraId="79C28537" w14:textId="77777777" w:rsidR="008502F8" w:rsidRPr="00CC52D1" w:rsidRDefault="00A12377"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29. Điều chỉnh Thiết kế bản vẽ thi công bảo quản, tu bổ, phục hồi di tích, Thiết kế bản vẽ thi công bảo quản di tích</w:t>
            </w:r>
          </w:p>
        </w:tc>
        <w:tc>
          <w:tcPr>
            <w:tcW w:w="5637" w:type="dxa"/>
            <w:tcMar>
              <w:top w:w="70" w:type="dxa"/>
              <w:left w:w="70" w:type="dxa"/>
              <w:bottom w:w="70" w:type="dxa"/>
              <w:right w:w="70" w:type="dxa"/>
            </w:tcMar>
          </w:tcPr>
          <w:p w14:paraId="367D994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1. Thiết kế bản vẽ thi công bảo quản, tu bổ, phục hồi di tích, Thiết kế bản vẽ thi công bảo quản di tích được điều chỉnh khi có phát sinh, phát hiện mới về di tích trong quá trình thi công tu bổ di tích. Việc điều chỉnh Thiết kế bản vẽ thi công bảo quản, tu bổ, phục </w:t>
            </w:r>
            <w:r>
              <w:rPr>
                <w:rFonts w:ascii="Times New Roman" w:hAnsi="Times New Roman" w:cs="Times New Roman"/>
                <w:color w:val="000000"/>
                <w:sz w:val="26"/>
                <w:szCs w:val="26"/>
              </w:rPr>
              <w:lastRenderedPageBreak/>
              <w:t>hồi di tích, Thiết kế bản vẽ thi công bảo quản di tích phải phù hợp với mục tiêu, nhiệm vụ của dự án tu bổ di tích đã được phê duyệt.</w:t>
            </w:r>
          </w:p>
          <w:p w14:paraId="0B6EDE7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Hồ sơ điều chỉnh Thiết kế bản vẽ thi công bảo quản, tu bổ, phục hồi di tích, Thiết kế bản vẽ thi công bảo quản di tích bao gồm:</w:t>
            </w:r>
          </w:p>
          <w:p w14:paraId="375842C2"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Thuyết minh nội dung điều chỉnh, bổ sung;</w:t>
            </w:r>
          </w:p>
          <w:p w14:paraId="5005DEAC"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b) Bộ ảnh màu, kích thước 10 x 15 cm;</w:t>
            </w:r>
          </w:p>
          <w:p w14:paraId="0C3C504B"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c) Bản vẽ giải pháp tu bổ di tích đã được phê duyệt liên quan đến nội dung điều chỉnh;</w:t>
            </w:r>
          </w:p>
          <w:p w14:paraId="00E0FEA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d) Bản vẽ hiện trạng và giải pháp điều chỉnh Thiết kế bản vẽ thi công tu bổ di tích (nếu có);</w:t>
            </w:r>
          </w:p>
          <w:p w14:paraId="52950E8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đ) Biên bản của Hội đồng đánh giá di tích theo quy định chi tiết một số quy định về bảo quản, tu bổ, phục hồi di tích; định mức kinh tế - kỹ thuật bảo quản, tu bổ, phục hồi di tích của Bộ trưởng Bộ Văn hóa, Thể thao và Du lịch;</w:t>
            </w:r>
          </w:p>
          <w:p w14:paraId="3B5A1E3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e) Dự toán điều chỉnh, bổ sung;</w:t>
            </w:r>
          </w:p>
          <w:p w14:paraId="0B450D01"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Tài liệu quy định tại các điểm a, b và d khoản này phải thể hiện rõ những phát sinh, phát hiện mới về di tích.</w:t>
            </w:r>
          </w:p>
          <w:p w14:paraId="7310929D"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3. Đối với di tích quốc gia, di tích quốc gia đặc biệt, việc thẩm định, trình phê duyệt điều chỉnh Thiết kế bản vẽ thi công thực hiện theo Điều 28 Nghị quyết này trong thời hạn 05 ngày làm việc.</w:t>
            </w:r>
          </w:p>
        </w:tc>
        <w:tc>
          <w:tcPr>
            <w:tcW w:w="4962" w:type="dxa"/>
            <w:tcMar>
              <w:top w:w="70" w:type="dxa"/>
              <w:left w:w="70" w:type="dxa"/>
              <w:bottom w:w="70" w:type="dxa"/>
              <w:right w:w="70" w:type="dxa"/>
            </w:tcMar>
          </w:tcPr>
          <w:p w14:paraId="5DD5742A"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Điều chỉnh TKBVTC được xây dựng trên cơ sở Điều 41 Nghị định số 208/2025/NĐ-CP; sử dụng Mẫu số 07; trường hợp kéo theo điều chỉnh BCNCKT/BCKTKT thì phải xử lý bước dự án trước.</w:t>
            </w:r>
          </w:p>
        </w:tc>
      </w:tr>
      <w:tr w:rsidR="00CC52D1" w:rsidRPr="00CC52D1" w14:paraId="1EC55189" w14:textId="77777777" w:rsidTr="00600D96">
        <w:trPr>
          <w:jc w:val="center"/>
        </w:trPr>
        <w:tc>
          <w:tcPr>
            <w:tcW w:w="13816" w:type="dxa"/>
            <w:gridSpan w:val="3"/>
            <w:tcMar>
              <w:top w:w="70" w:type="dxa"/>
              <w:left w:w="70" w:type="dxa"/>
              <w:bottom w:w="70" w:type="dxa"/>
              <w:right w:w="70" w:type="dxa"/>
            </w:tcMar>
          </w:tcPr>
          <w:p w14:paraId="198B0110" w14:textId="77777777" w:rsidR="00A12377" w:rsidRPr="00CC52D1" w:rsidRDefault="00A12377" w:rsidP="00A12377">
            <w:pPr>
              <w:keepNext/>
              <w:spacing w:before="120" w:after="120" w:line="240" w:lineRule="auto"/>
              <w:contextualSpacing/>
              <w:jc w:val="center"/>
              <w:rPr>
                <w:rFonts w:ascii="Times New Roman" w:hAnsi="Times New Roman" w:cs="Times New Roman"/>
                <w:sz w:val="26"/>
                <w:szCs w:val="26"/>
              </w:rPr>
            </w:pPr>
            <w:r w:rsidRPr="00CC52D1">
              <w:rPr>
                <w:rFonts w:ascii="Times New Roman" w:hAnsi="Times New Roman" w:cs="Times New Roman"/>
                <w:b/>
                <w:color w:val="000000"/>
                <w:sz w:val="26"/>
                <w:szCs w:val="26"/>
              </w:rPr>
              <w:lastRenderedPageBreak/>
              <w:t>Chương VII</w:t>
            </w:r>
          </w:p>
          <w:p w14:paraId="04B49503" w14:textId="77777777" w:rsidR="00A12377" w:rsidRPr="00CC52D1" w:rsidRDefault="00A12377" w:rsidP="00A12377">
            <w:pPr>
              <w:keepNext/>
              <w:spacing w:before="120" w:after="120" w:line="240" w:lineRule="auto"/>
              <w:contextualSpacing/>
              <w:jc w:val="center"/>
              <w:rPr>
                <w:rFonts w:cs="Times New Roman"/>
                <w:szCs w:val="28"/>
              </w:rPr>
            </w:pPr>
            <w:r w:rsidRPr="00CC52D1">
              <w:rPr>
                <w:rFonts w:ascii="Times New Roman" w:hAnsi="Times New Roman" w:cs="Times New Roman"/>
                <w:b/>
                <w:color w:val="000000"/>
                <w:sz w:val="26"/>
                <w:szCs w:val="26"/>
              </w:rPr>
              <w:t>ĐIỀU KHOẢN THI HÀNH</w:t>
            </w:r>
          </w:p>
        </w:tc>
      </w:tr>
      <w:tr w:rsidR="00CC52D1" w:rsidRPr="00CC52D1" w14:paraId="41D9A213" w14:textId="77777777" w:rsidTr="007F0BE8">
        <w:trPr>
          <w:jc w:val="center"/>
        </w:trPr>
        <w:tc>
          <w:tcPr>
            <w:tcW w:w="3217" w:type="dxa"/>
            <w:tcMar>
              <w:top w:w="70" w:type="dxa"/>
              <w:left w:w="70" w:type="dxa"/>
              <w:bottom w:w="70" w:type="dxa"/>
              <w:right w:w="70" w:type="dxa"/>
            </w:tcMar>
          </w:tcPr>
          <w:p w14:paraId="12D5A626" w14:textId="77777777" w:rsidR="008502F8" w:rsidRPr="00CC52D1" w:rsidRDefault="00A12377"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30. Tổ chức thực hiện</w:t>
            </w:r>
          </w:p>
        </w:tc>
        <w:tc>
          <w:tcPr>
            <w:tcW w:w="5637" w:type="dxa"/>
            <w:tcMar>
              <w:top w:w="70" w:type="dxa"/>
              <w:left w:w="70" w:type="dxa"/>
              <w:bottom w:w="70" w:type="dxa"/>
              <w:right w:w="70" w:type="dxa"/>
            </w:tcMar>
          </w:tcPr>
          <w:p w14:paraId="2953CE2E"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Ủy ban nhân dân Thành phố Hồ Chí Minh:</w:t>
            </w:r>
          </w:p>
          <w:p w14:paraId="0F199467"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a) Tổ chức thực hiện Nghị quyết này; đánh giá hiệu quả đối với Nghị quyết được ban hành theo quy định của Luật Phát triển đô thị sau 01 năm thi hành; thực hiện sơ kết, tổng kết việc thi hành Nghị quyết này theo quy định của pháp luật hoặc theo yêu cầu của Hội đồng nhân dân Thành phố, Thủ tướng Chính phủ, Ủy ban Thường vụ Quốc hội; có trách nhiệm chỉ đạo tổ chức tập huấn, bồi dưỡng nghiệp vụ chuyên sâu cho đội ngũ cán bộ, công chức hoạt động lĩnh vực di sản văn hóa;</w:t>
            </w:r>
          </w:p>
          <w:p w14:paraId="635EF727" w14:textId="77777777" w:rsidR="001F7A70" w:rsidRDefault="00000000">
            <w:pPr>
              <w:spacing w:after="0" w:line="240" w:lineRule="auto"/>
              <w:jc w:val="both"/>
              <w:rPr>
                <w:rFonts w:ascii="Times New Roman" w:hAnsi="Times New Roman" w:cs="Times New Roman"/>
                <w:sz w:val="26"/>
                <w:szCs w:val="26"/>
              </w:rPr>
            </w:pPr>
            <w:r>
              <w:rPr>
                <w:rFonts w:ascii="Times New Roman" w:hAnsi="Times New Roman" w:cs="Times New Roman"/>
                <w:color w:val="000000"/>
                <w:sz w:val="26"/>
                <w:szCs w:val="26"/>
              </w:rPr>
              <w:t>b) Ban hành quy định cụ thể các nội dung để tổ chức thực hiện Nghị quyết; trong quá trình tổ chức thực hiện, nếu có khó khăn, vướng mắc, kịp thời tổng hợp, báo cáo Hội đồng nhân dân Thành phố Hồ Chí Minh để xem xét, sửa đổi, bổ sung hoặc thay thế Nghị quyết cho phù hợp.</w:t>
            </w:r>
          </w:p>
          <w:p w14:paraId="4D3C74CD" w14:textId="77777777" w:rsidR="001F7A70" w:rsidRDefault="00000000">
            <w:pPr>
              <w:spacing w:after="0" w:line="240" w:lineRule="auto"/>
              <w:jc w:val="both"/>
              <w:rPr>
                <w:rFonts w:ascii="Times New Roman" w:hAnsi="Times New Roman" w:cs="Times New Roman"/>
                <w:sz w:val="26"/>
                <w:szCs w:val="26"/>
              </w:rPr>
            </w:pPr>
            <w:r>
              <w:rPr>
                <w:rFonts w:ascii="Times New Roman" w:hAnsi="Times New Roman" w:cs="Times New Roman"/>
                <w:color w:val="000000"/>
                <w:sz w:val="26"/>
                <w:szCs w:val="26"/>
              </w:rPr>
              <w:t>2. Giao Thường trực Hội đồng nhân dân, các Ban của Hội đồng nhân dân, các Tổ đại biểu và đại biểu Hội đồng nhân dân Thành phố Hồ Chí Minh giám sát việc thực hiện Nghị quyết.</w:t>
            </w:r>
          </w:p>
        </w:tc>
        <w:tc>
          <w:tcPr>
            <w:tcW w:w="4962" w:type="dxa"/>
            <w:tcMar>
              <w:top w:w="70" w:type="dxa"/>
              <w:left w:w="70" w:type="dxa"/>
              <w:bottom w:w="70" w:type="dxa"/>
              <w:right w:w="70" w:type="dxa"/>
            </w:tcMar>
          </w:tcPr>
          <w:p w14:paraId="2359A9F3"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t>Quy định trách nhiệm tổ chức thực hiện, đánh giá sau 01 năm, sơ kết, tổng kết, tập huấn; xác định cơ chế báo cáo vướng mắc và giám sát của HĐND. Tiếp thu góp ý KT-PC đã bỏ khoản đề nghị Mặt trận Tổ quốc phối hợp.</w:t>
            </w:r>
          </w:p>
        </w:tc>
      </w:tr>
      <w:tr w:rsidR="00CC52D1" w:rsidRPr="00CC52D1" w14:paraId="26E7080A" w14:textId="77777777" w:rsidTr="007F0BE8">
        <w:trPr>
          <w:jc w:val="center"/>
        </w:trPr>
        <w:tc>
          <w:tcPr>
            <w:tcW w:w="3217" w:type="dxa"/>
            <w:tcMar>
              <w:top w:w="70" w:type="dxa"/>
              <w:left w:w="70" w:type="dxa"/>
              <w:bottom w:w="70" w:type="dxa"/>
              <w:right w:w="70" w:type="dxa"/>
            </w:tcMar>
          </w:tcPr>
          <w:p w14:paraId="552B81BA" w14:textId="77777777" w:rsidR="008502F8" w:rsidRPr="00CC52D1" w:rsidRDefault="00A12377"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t>Điều 31. Hiệu lực thi hành</w:t>
            </w:r>
          </w:p>
        </w:tc>
        <w:tc>
          <w:tcPr>
            <w:tcW w:w="5637" w:type="dxa"/>
            <w:tcMar>
              <w:top w:w="70" w:type="dxa"/>
              <w:left w:w="70" w:type="dxa"/>
              <w:bottom w:w="70" w:type="dxa"/>
              <w:right w:w="70" w:type="dxa"/>
            </w:tcMar>
          </w:tcPr>
          <w:p w14:paraId="011C99B6"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Nghị quyết này có hiệu lực thi hành kể từ ngày … tháng … năm 2026.</w:t>
            </w:r>
          </w:p>
          <w:p w14:paraId="41418620" w14:textId="77777777" w:rsidR="001F7A70" w:rsidRDefault="00000000">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lastRenderedPageBreak/>
              <w:t>2. Trường hợp các văn bản dẫn chiếu tại các quy định nêu trên được sửa đổi, bổ sung, thay thế bằng các văn bản khác của cấp có thẩm quyền để thực hiện Luật Phát triển đô thị thì xem xét áp dụng quy định tại văn bản sửa đổi, bổ sung hoặc thay thế.</w:t>
            </w:r>
          </w:p>
        </w:tc>
        <w:tc>
          <w:tcPr>
            <w:tcW w:w="4962" w:type="dxa"/>
            <w:tcMar>
              <w:top w:w="70" w:type="dxa"/>
              <w:left w:w="70" w:type="dxa"/>
              <w:bottom w:w="70" w:type="dxa"/>
              <w:right w:w="70" w:type="dxa"/>
            </w:tcMar>
          </w:tcPr>
          <w:p w14:paraId="09C35D82"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 xml:space="preserve">Quy định hiệu lực và nguyên tắc xử lý văn bản dẫn chiếu được sửa đổi, bổ sung, thay thế; bảo đảm tính liên tục khi hệ thống pháp </w:t>
            </w:r>
            <w:r w:rsidRPr="00CC52D1">
              <w:rPr>
                <w:rFonts w:ascii="Times New Roman" w:eastAsia="Times New Roman" w:hAnsi="Times New Roman" w:cs="Times New Roman"/>
                <w:color w:val="000000"/>
                <w:sz w:val="26"/>
                <w:szCs w:val="26"/>
              </w:rPr>
              <w:lastRenderedPageBreak/>
              <w:t>luật thi hành Luật Phát triển đô thị được hoàn thiện.</w:t>
            </w:r>
          </w:p>
        </w:tc>
      </w:tr>
      <w:tr w:rsidR="00CC52D1" w:rsidRPr="00CC52D1" w14:paraId="61AA96F1" w14:textId="77777777" w:rsidTr="007F0BE8">
        <w:trPr>
          <w:jc w:val="center"/>
        </w:trPr>
        <w:tc>
          <w:tcPr>
            <w:tcW w:w="3217" w:type="dxa"/>
            <w:tcMar>
              <w:top w:w="70" w:type="dxa"/>
              <w:left w:w="70" w:type="dxa"/>
              <w:bottom w:w="70" w:type="dxa"/>
              <w:right w:w="70" w:type="dxa"/>
            </w:tcMar>
          </w:tcPr>
          <w:p w14:paraId="082C29E0" w14:textId="77777777" w:rsidR="008502F8" w:rsidRPr="00CC52D1" w:rsidRDefault="00A12377" w:rsidP="007F0BE8">
            <w:pPr>
              <w:spacing w:after="0" w:line="240" w:lineRule="auto"/>
              <w:ind w:firstLine="567"/>
              <w:jc w:val="both"/>
              <w:rPr>
                <w:rFonts w:ascii="Times New Roman" w:hAnsi="Times New Roman" w:cs="Times New Roman"/>
                <w:b/>
                <w:sz w:val="26"/>
                <w:szCs w:val="26"/>
              </w:rPr>
            </w:pPr>
            <w:r w:rsidRPr="00CC52D1">
              <w:rPr>
                <w:rFonts w:ascii="Times New Roman" w:hAnsi="Times New Roman" w:cs="Times New Roman"/>
                <w:b/>
                <w:color w:val="000000"/>
                <w:sz w:val="26"/>
                <w:szCs w:val="26"/>
              </w:rPr>
              <w:lastRenderedPageBreak/>
              <w:t>Điều 32. Điều khoản chuyển tiếp</w:t>
            </w:r>
          </w:p>
        </w:tc>
        <w:tc>
          <w:tcPr>
            <w:tcW w:w="5637" w:type="dxa"/>
            <w:tcMar>
              <w:top w:w="70" w:type="dxa"/>
              <w:left w:w="70" w:type="dxa"/>
              <w:bottom w:w="70" w:type="dxa"/>
              <w:right w:w="70" w:type="dxa"/>
            </w:tcMar>
          </w:tcPr>
          <w:p w14:paraId="7BFA7E80" w14:textId="77777777" w:rsidR="00892E61" w:rsidRDefault="00892E61" w:rsidP="00892E61">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1. Nhiệm vụ lập quy hoạch di tích, quy hoạch di tích, điều chỉnh quy hoạch di tích, Báo cáo nghiên cứu khả thi, Báo cáo kinh tế - kỹ thuật và thiết kế bản vẽ thi công tu bổ di tích đã được cơ quan có thẩm quyền thẩm định hoặc phê duyệt trước ngày Nghị quyết này có hiệu lực thi hành thì tiếp tục thực hiện theo quyết định đã được phê duyệt.</w:t>
            </w:r>
          </w:p>
          <w:p w14:paraId="53D3DE39" w14:textId="77777777" w:rsidR="00892E61" w:rsidRDefault="00892E61" w:rsidP="00892E61">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2. Đối với hồ sơ nhiệm vụ lập quy hoạch di tích, quy hoạch di tích, điều chỉnh quy hoạch di tích, Báo cáo nghiên cứu khả thi, Báo cáo kinh tế - kỹ thuật và thiết kế bản vẽ thi công tu bổ di tích đã gửi cơ quan quản lý nhà nước về văn hóa ở trung ương để thẩm định trước ngày Nghị quyết này có hiệu lực thi hành nhưng chưa có kết quả thẩm định thì được tiếp tục thực hiện theo trình tự, thủ tục đang áp dụng cho đến khi hoàn thành việc thẩm định.</w:t>
            </w:r>
          </w:p>
          <w:p w14:paraId="020115F0" w14:textId="77777777" w:rsidR="00892E61" w:rsidRDefault="00892E61" w:rsidP="00892E61">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 xml:space="preserve">3. Đối với hồ sơ thuộc dự án cấp bách, dự án ưu tiên của Thành phố hoặc hồ sơ đang trong quá trình chuẩn bị, cơ quan, tổ chức, cá nhân có liên quan được lựa chọn áp dụng trình tự, thủ tục quy định tại Nghị </w:t>
            </w:r>
            <w:r>
              <w:rPr>
                <w:rFonts w:ascii="Times New Roman" w:hAnsi="Times New Roman" w:cs="Times New Roman"/>
                <w:color w:val="000000"/>
                <w:sz w:val="26"/>
                <w:szCs w:val="26"/>
              </w:rPr>
              <w:lastRenderedPageBreak/>
              <w:t>quyết này kể từ ngày Nghị quyết có hiệu lực nếu bảo đảm phù hợp quy định của pháp luật.</w:t>
            </w:r>
          </w:p>
          <w:p w14:paraId="7EB35ADF" w14:textId="77777777" w:rsidR="00892E61" w:rsidRDefault="00892E61" w:rsidP="00892E61">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4. Trường hợp các văn bản dẫn chiếu tại Nghị quyết này được sửa đổi, bổ sung, thay thế bằng các văn bản khác của cấp có thẩm quyền để thực hiện Luật Phát triển đô thị thì áp dụng quy định tại văn bản sửa đổi, bổ sung hoặc thay thế.</w:t>
            </w:r>
          </w:p>
          <w:p w14:paraId="6EC80B1D" w14:textId="41B2102E" w:rsidR="001F7A70" w:rsidRDefault="00892E61" w:rsidP="00892E61">
            <w:pPr>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Nghị quyết này đã được Hội đồng nhân dân Thành phố Hồ Chí Minh khóa …, kỳ họp thứ … thông qua ngày … tháng … năm 2026./.</w:t>
            </w:r>
          </w:p>
        </w:tc>
        <w:tc>
          <w:tcPr>
            <w:tcW w:w="4962" w:type="dxa"/>
            <w:tcMar>
              <w:top w:w="70" w:type="dxa"/>
              <w:left w:w="70" w:type="dxa"/>
              <w:bottom w:w="70" w:type="dxa"/>
              <w:right w:w="70" w:type="dxa"/>
            </w:tcMar>
          </w:tcPr>
          <w:p w14:paraId="0B5F4A1B" w14:textId="77777777" w:rsidR="008502F8" w:rsidRPr="00CC52D1" w:rsidRDefault="005877B0" w:rsidP="007F0BE8">
            <w:pPr>
              <w:spacing w:after="0" w:line="240" w:lineRule="auto"/>
              <w:ind w:firstLine="567"/>
              <w:jc w:val="both"/>
              <w:rPr>
                <w:rFonts w:ascii="Times New Roman" w:hAnsi="Times New Roman" w:cs="Times New Roman"/>
                <w:sz w:val="26"/>
                <w:szCs w:val="26"/>
              </w:rPr>
            </w:pPr>
            <w:r w:rsidRPr="00CC52D1">
              <w:rPr>
                <w:rFonts w:ascii="Times New Roman" w:eastAsia="Times New Roman" w:hAnsi="Times New Roman" w:cs="Times New Roman"/>
                <w:color w:val="000000"/>
                <w:sz w:val="26"/>
                <w:szCs w:val="26"/>
              </w:rPr>
              <w:lastRenderedPageBreak/>
              <w:t>Quy định chuyển tiếp đối với hồ sơ đã thẩm định/phê duyệt, hồ sơ đang gửi cơ quan trung ương và hồ sơ cấp bách/đang chuẩn bị; mục tiêu tránh yêu cầu thực hiện lại không cần thiết và bảo đảm tính liên tục của dự án.</w:t>
            </w:r>
          </w:p>
        </w:tc>
      </w:tr>
      <w:tr w:rsidR="008502F8" w:rsidRPr="00892E61" w14:paraId="16724160" w14:textId="77777777" w:rsidTr="007F0BE8">
        <w:trPr>
          <w:cantSplit/>
          <w:jc w:val="center"/>
        </w:trPr>
        <w:tc>
          <w:tcPr>
            <w:tcW w:w="3217" w:type="dxa"/>
            <w:tcMar>
              <w:top w:w="70" w:type="dxa"/>
              <w:left w:w="70" w:type="dxa"/>
              <w:bottom w:w="70" w:type="dxa"/>
              <w:right w:w="70" w:type="dxa"/>
            </w:tcMar>
          </w:tcPr>
          <w:p w14:paraId="686D9109" w14:textId="77777777" w:rsidR="008502F8" w:rsidRPr="00892E61" w:rsidRDefault="005877B0" w:rsidP="007F0BE8">
            <w:pPr>
              <w:spacing w:after="0" w:line="240" w:lineRule="auto"/>
              <w:ind w:firstLine="567"/>
              <w:jc w:val="both"/>
              <w:rPr>
                <w:rFonts w:ascii="Times New Roman" w:hAnsi="Times New Roman" w:cs="Times New Roman"/>
                <w:sz w:val="26"/>
                <w:szCs w:val="26"/>
              </w:rPr>
            </w:pPr>
            <w:r w:rsidRPr="00892E61">
              <w:rPr>
                <w:rFonts w:ascii="Times New Roman" w:eastAsia="Times New Roman" w:hAnsi="Times New Roman" w:cs="Times New Roman"/>
                <w:b/>
                <w:color w:val="000000"/>
                <w:sz w:val="26"/>
                <w:szCs w:val="26"/>
              </w:rPr>
              <w:t>Phụ lục</w:t>
            </w:r>
          </w:p>
        </w:tc>
        <w:tc>
          <w:tcPr>
            <w:tcW w:w="5637" w:type="dxa"/>
            <w:tcMar>
              <w:top w:w="70" w:type="dxa"/>
              <w:left w:w="70" w:type="dxa"/>
              <w:bottom w:w="70" w:type="dxa"/>
              <w:right w:w="70" w:type="dxa"/>
            </w:tcMar>
          </w:tcPr>
          <w:p w14:paraId="4E61FF47" w14:textId="77777777" w:rsidR="008502F8" w:rsidRPr="00892E61" w:rsidRDefault="005877B0" w:rsidP="007F0BE8">
            <w:pPr>
              <w:spacing w:after="0" w:line="240" w:lineRule="auto"/>
              <w:ind w:firstLine="567"/>
              <w:jc w:val="both"/>
              <w:rPr>
                <w:rFonts w:ascii="Times New Roman" w:hAnsi="Times New Roman" w:cs="Times New Roman"/>
                <w:sz w:val="26"/>
                <w:szCs w:val="26"/>
              </w:rPr>
            </w:pPr>
            <w:r w:rsidRPr="00892E61">
              <w:rPr>
                <w:rFonts w:ascii="Times New Roman" w:hAnsi="Times New Roman" w:cs="Times New Roman"/>
                <w:color w:val="000000"/>
                <w:sz w:val="26"/>
                <w:szCs w:val="26"/>
              </w:rPr>
              <w:t>07 mẫu văn bản đề nghị/Tờ trình sử dụng trong các bước quy hoạch, dự án, tu sửa cấp thiết, Thiết kế bản vẽ thi công và điều chỉnh.</w:t>
            </w:r>
          </w:p>
        </w:tc>
        <w:tc>
          <w:tcPr>
            <w:tcW w:w="4962" w:type="dxa"/>
            <w:tcMar>
              <w:top w:w="70" w:type="dxa"/>
              <w:left w:w="70" w:type="dxa"/>
              <w:bottom w:w="70" w:type="dxa"/>
              <w:right w:w="70" w:type="dxa"/>
            </w:tcMar>
          </w:tcPr>
          <w:p w14:paraId="208B2E0C" w14:textId="77777777" w:rsidR="008502F8" w:rsidRPr="00892E61" w:rsidRDefault="005877B0" w:rsidP="007F0BE8">
            <w:pPr>
              <w:spacing w:after="0" w:line="240" w:lineRule="auto"/>
              <w:ind w:firstLine="567"/>
              <w:jc w:val="both"/>
              <w:rPr>
                <w:rFonts w:ascii="Times New Roman" w:hAnsi="Times New Roman" w:cs="Times New Roman"/>
                <w:sz w:val="26"/>
                <w:szCs w:val="26"/>
              </w:rPr>
            </w:pPr>
            <w:r w:rsidRPr="00892E61">
              <w:rPr>
                <w:rFonts w:ascii="Times New Roman" w:hAnsi="Times New Roman" w:cs="Times New Roman"/>
                <w:color w:val="000000"/>
                <w:sz w:val="26"/>
                <w:szCs w:val="26"/>
              </w:rPr>
              <w:t>Mẫu số 01-07 được rà soát, sử dụng để thống nhất cách trình bày và tổng hợp thông tin đối với di tích quốc gia, di tích quốc gia đặc biệt; việc sử dụng mẫu không làm phát sinh thành phần hồ sơ, điều kiện hoặc giấy tờ ngoài quy định của pháp luật chuyên ngành.</w:t>
            </w:r>
          </w:p>
        </w:tc>
      </w:tr>
    </w:tbl>
    <w:p w14:paraId="3842D080" w14:textId="77777777" w:rsidR="005877B0" w:rsidRPr="00CC52D1" w:rsidRDefault="005877B0"/>
    <w:sectPr w:rsidR="005877B0" w:rsidRPr="00CC52D1" w:rsidSect="00C52DB1">
      <w:headerReference w:type="default" r:id="rId8"/>
      <w:footerReference w:type="default" r:id="rId9"/>
      <w:pgSz w:w="16838" w:h="11906" w:orient="landscape"/>
      <w:pgMar w:top="1418" w:right="1134"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9AC9E" w14:textId="77777777" w:rsidR="006A7FEC" w:rsidRDefault="006A7FEC">
      <w:pPr>
        <w:spacing w:after="0" w:line="240" w:lineRule="auto"/>
      </w:pPr>
      <w:r>
        <w:separator/>
      </w:r>
    </w:p>
  </w:endnote>
  <w:endnote w:type="continuationSeparator" w:id="0">
    <w:p w14:paraId="3062333A" w14:textId="77777777" w:rsidR="006A7FEC" w:rsidRDefault="006A7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DFCC" w14:textId="77777777" w:rsidR="00E42E6E" w:rsidRDefault="00E42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15037" w14:textId="77777777" w:rsidR="006A7FEC" w:rsidRDefault="006A7FEC">
      <w:pPr>
        <w:spacing w:after="0" w:line="240" w:lineRule="auto"/>
      </w:pPr>
      <w:r>
        <w:separator/>
      </w:r>
    </w:p>
  </w:footnote>
  <w:footnote w:type="continuationSeparator" w:id="0">
    <w:p w14:paraId="0D2138D8" w14:textId="77777777" w:rsidR="006A7FEC" w:rsidRDefault="006A7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B95B" w14:textId="77777777" w:rsidR="00E42E6E" w:rsidRDefault="00E42E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6936622">
    <w:abstractNumId w:val="8"/>
  </w:num>
  <w:num w:numId="2" w16cid:durableId="528645144">
    <w:abstractNumId w:val="6"/>
  </w:num>
  <w:num w:numId="3" w16cid:durableId="1964967137">
    <w:abstractNumId w:val="5"/>
  </w:num>
  <w:num w:numId="4" w16cid:durableId="327100035">
    <w:abstractNumId w:val="4"/>
  </w:num>
  <w:num w:numId="5" w16cid:durableId="1319767340">
    <w:abstractNumId w:val="7"/>
  </w:num>
  <w:num w:numId="6" w16cid:durableId="1247497233">
    <w:abstractNumId w:val="3"/>
  </w:num>
  <w:num w:numId="7" w16cid:durableId="848760988">
    <w:abstractNumId w:val="2"/>
  </w:num>
  <w:num w:numId="8" w16cid:durableId="217015490">
    <w:abstractNumId w:val="1"/>
  </w:num>
  <w:num w:numId="9" w16cid:durableId="672614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6149"/>
    <w:rsid w:val="00053BB9"/>
    <w:rsid w:val="0006063C"/>
    <w:rsid w:val="000B7C64"/>
    <w:rsid w:val="00133044"/>
    <w:rsid w:val="0015074B"/>
    <w:rsid w:val="001525CA"/>
    <w:rsid w:val="001A5595"/>
    <w:rsid w:val="001C4C3B"/>
    <w:rsid w:val="001F7A70"/>
    <w:rsid w:val="0029639D"/>
    <w:rsid w:val="002C0C1B"/>
    <w:rsid w:val="002F7BAE"/>
    <w:rsid w:val="00326F90"/>
    <w:rsid w:val="004B588A"/>
    <w:rsid w:val="005770EB"/>
    <w:rsid w:val="005877B0"/>
    <w:rsid w:val="00595491"/>
    <w:rsid w:val="005A323C"/>
    <w:rsid w:val="00642432"/>
    <w:rsid w:val="006A67F8"/>
    <w:rsid w:val="006A7FEC"/>
    <w:rsid w:val="007173D6"/>
    <w:rsid w:val="007F0BE8"/>
    <w:rsid w:val="008502F8"/>
    <w:rsid w:val="00892E61"/>
    <w:rsid w:val="009843A1"/>
    <w:rsid w:val="009E4FCE"/>
    <w:rsid w:val="00A12377"/>
    <w:rsid w:val="00AA1D8D"/>
    <w:rsid w:val="00AB0AA9"/>
    <w:rsid w:val="00AD58EC"/>
    <w:rsid w:val="00B25C20"/>
    <w:rsid w:val="00B47730"/>
    <w:rsid w:val="00B80E31"/>
    <w:rsid w:val="00BF27CA"/>
    <w:rsid w:val="00C52DB1"/>
    <w:rsid w:val="00C8369C"/>
    <w:rsid w:val="00CB0664"/>
    <w:rsid w:val="00CC52D1"/>
    <w:rsid w:val="00CD2EF3"/>
    <w:rsid w:val="00D51583"/>
    <w:rsid w:val="00E37CBC"/>
    <w:rsid w:val="00E42E6E"/>
    <w:rsid w:val="00E551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256C4B"/>
  <w14:defaultImageDpi w14:val="300"/>
  <w15:docId w15:val="{6CDE11F1-3395-4E03-8890-BCD024804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A6047-3C01-4450-90C8-45FF499A9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11837</Words>
  <Characters>67472</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Nguyen Thi Kim Phuong</cp:lastModifiedBy>
  <cp:revision>5</cp:revision>
  <dcterms:created xsi:type="dcterms:W3CDTF">2026-09-04T08:17:00Z</dcterms:created>
  <dcterms:modified xsi:type="dcterms:W3CDTF">2026-09-15T02:30:00Z</dcterms:modified>
  <cp:category/>
</cp:coreProperties>
</file>