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jc w:val="center"/>
        <w:tblLayout w:type="fixed"/>
        <w:tblLook w:val="04A0" w:firstRow="1" w:lastRow="0" w:firstColumn="1" w:lastColumn="0" w:noHBand="0" w:noVBand="1"/>
      </w:tblPr>
      <w:tblGrid>
        <w:gridCol w:w="4077"/>
        <w:gridCol w:w="5846"/>
      </w:tblGrid>
      <w:tr w:rsidR="00D24231" w:rsidRPr="002D503D" w:rsidTr="00194E28">
        <w:trPr>
          <w:jc w:val="center"/>
        </w:trPr>
        <w:tc>
          <w:tcPr>
            <w:tcW w:w="4077" w:type="dxa"/>
          </w:tcPr>
          <w:p w:rsidR="00D24231" w:rsidRPr="002D503D" w:rsidRDefault="00D24231" w:rsidP="00194E28">
            <w:pPr>
              <w:spacing w:line="240" w:lineRule="auto"/>
              <w:ind w:firstLine="8"/>
              <w:jc w:val="center"/>
              <w:rPr>
                <w:rFonts w:cs="Times New Roman"/>
                <w:sz w:val="26"/>
                <w:szCs w:val="26"/>
              </w:rPr>
            </w:pPr>
            <w:r w:rsidRPr="002D503D">
              <w:rPr>
                <w:rFonts w:cs="Times New Roman"/>
                <w:sz w:val="26"/>
                <w:szCs w:val="26"/>
              </w:rPr>
              <w:t>ỦY BAN NHÂN DÂN</w:t>
            </w:r>
          </w:p>
          <w:p w:rsidR="00D24231" w:rsidRPr="002D503D" w:rsidRDefault="00D24231" w:rsidP="00194E28">
            <w:pPr>
              <w:spacing w:line="240" w:lineRule="auto"/>
              <w:ind w:firstLine="8"/>
              <w:jc w:val="center"/>
              <w:rPr>
                <w:rFonts w:cs="Times New Roman"/>
                <w:sz w:val="26"/>
                <w:szCs w:val="26"/>
              </w:rPr>
            </w:pPr>
            <w:r w:rsidRPr="002D503D">
              <w:rPr>
                <w:rFonts w:cs="Times New Roman"/>
                <w:sz w:val="26"/>
                <w:szCs w:val="26"/>
              </w:rPr>
              <w:t>THÀNH PHỐ HỒ CHÍ MINH</w:t>
            </w:r>
          </w:p>
          <w:p w:rsidR="00D24231" w:rsidRPr="002D503D" w:rsidRDefault="00D24231" w:rsidP="00194E28">
            <w:pPr>
              <w:spacing w:line="240" w:lineRule="auto"/>
              <w:ind w:firstLine="8"/>
              <w:jc w:val="center"/>
              <w:rPr>
                <w:rFonts w:cs="Times New Roman"/>
                <w:b/>
                <w:bCs/>
                <w:w w:val="95"/>
                <w:sz w:val="26"/>
                <w:szCs w:val="26"/>
              </w:rPr>
            </w:pPr>
            <w:r w:rsidRPr="002D503D">
              <w:rPr>
                <w:rFonts w:cs="Times New Roman"/>
                <w:noProof/>
                <w:sz w:val="26"/>
                <w:szCs w:val="26"/>
              </w:rPr>
              <mc:AlternateContent>
                <mc:Choice Requires="wps">
                  <w:drawing>
                    <wp:anchor distT="0" distB="0" distL="114300" distR="114300" simplePos="0" relativeHeight="251660288" behindDoc="0" locked="0" layoutInCell="1" allowOverlap="1" wp14:anchorId="3D093C6E" wp14:editId="2660137E">
                      <wp:simplePos x="0" y="0"/>
                      <wp:positionH relativeFrom="margin">
                        <wp:posOffset>772160</wp:posOffset>
                      </wp:positionH>
                      <wp:positionV relativeFrom="paragraph">
                        <wp:posOffset>256540</wp:posOffset>
                      </wp:positionV>
                      <wp:extent cx="970280" cy="0"/>
                      <wp:effectExtent l="0" t="0" r="2032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noChangeShapeType="1"/>
                            </wps:cNvCnPr>
                            <wps:spPr bwMode="auto">
                              <a:xfrm>
                                <a:off x="0" y="0"/>
                                <a:ext cx="970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D790EF" id="_x0000_t32" coordsize="21600,21600" o:spt="32" o:oned="t" path="m,l21600,21600e" filled="f">
                      <v:path arrowok="t" fillok="f" o:connecttype="none"/>
                      <o:lock v:ext="edit" shapetype="t"/>
                    </v:shapetype>
                    <v:shape id="Straight Arrow Connector 2" o:spid="_x0000_s1026" type="#_x0000_t32" style="position:absolute;margin-left:60.8pt;margin-top:20.2pt;width:76.4pt;height:0;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">
                      <v:path arrowok="f"/>
                      <w10:wrap anchorx="margin"/>
                    </v:shape>
                  </w:pict>
                </mc:Fallback>
              </mc:AlternateContent>
            </w:r>
            <w:r w:rsidRPr="002D503D">
              <w:rPr>
                <w:rFonts w:cs="Times New Roman"/>
                <w:b/>
                <w:sz w:val="26"/>
              </w:rPr>
              <w:t>SỞ VĂN HÓA VÀ THỂ THAO</w:t>
            </w:r>
            <w:r w:rsidRPr="002D503D">
              <w:rPr>
                <w:rFonts w:cs="Times New Roman"/>
                <w:b/>
                <w:sz w:val="26"/>
              </w:rPr>
              <w:br/>
            </w:r>
            <w:r w:rsidRPr="002D503D">
              <w:rPr>
                <w:rFonts w:cs="Times New Roman"/>
                <w:noProof/>
                <w:sz w:val="26"/>
                <w:szCs w:val="26"/>
              </w:rPr>
              <mc:AlternateContent>
                <mc:Choice Requires="wps">
                  <w:drawing>
                    <wp:anchor distT="0" distB="0" distL="114300" distR="114300" simplePos="0" relativeHeight="251659264" behindDoc="0" locked="0" layoutInCell="1" allowOverlap="1" wp14:anchorId="4ED87FD8" wp14:editId="62AD6EB6">
                      <wp:simplePos x="0" y="0"/>
                      <wp:positionH relativeFrom="column">
                        <wp:posOffset>0</wp:posOffset>
                      </wp:positionH>
                      <wp:positionV relativeFrom="paragraph">
                        <wp:posOffset>0</wp:posOffset>
                      </wp:positionV>
                      <wp:extent cx="635000" cy="635000"/>
                      <wp:effectExtent l="9525" t="9525" r="12700" b="12700"/>
                      <wp:wrapNone/>
                      <wp:docPr id="3" name="AutoShape 6"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Arrowheads="1" noChangeShapeType="1"/>
                            </wps:cNvCnPr>
                            <wps:spPr bwMode="auto">
                              <a:xfrm>
                                <a:off x="0" y="0"/>
                                <a:ext cx="635000" cy="635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A41D2D" id="AutoShape 6" o:spid="_x0000_s1026" type="#_x0000_t3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">
                      <v:path arrowok="f"/>
                      <o:lock v:ext="edit" selection="t"/>
                    </v:shape>
                  </w:pict>
                </mc:Fallback>
              </mc:AlternateContent>
            </w:r>
          </w:p>
          <w:p w:rsidR="00D24231" w:rsidRPr="002D503D" w:rsidRDefault="00D24231" w:rsidP="00194E28">
            <w:pPr>
              <w:spacing w:line="240" w:lineRule="auto"/>
              <w:jc w:val="both"/>
              <w:rPr>
                <w:rFonts w:cs="Times New Roman"/>
                <w:sz w:val="26"/>
                <w:szCs w:val="26"/>
              </w:rPr>
            </w:pPr>
            <w:r w:rsidRPr="002D503D">
              <w:rPr>
                <w:rFonts w:cs="Times New Roman"/>
                <w:noProof/>
                <w:sz w:val="26"/>
                <w:szCs w:val="26"/>
              </w:rPr>
              <mc:AlternateContent>
                <mc:Choice Requires="wps">
                  <w:drawing>
                    <wp:anchor distT="0" distB="0" distL="114300" distR="114300" simplePos="0" relativeHeight="251661312" behindDoc="0" locked="0" layoutInCell="1" allowOverlap="1" wp14:anchorId="327D35E0" wp14:editId="0888B296">
                      <wp:simplePos x="0" y="0"/>
                      <wp:positionH relativeFrom="column">
                        <wp:posOffset>600710</wp:posOffset>
                      </wp:positionH>
                      <wp:positionV relativeFrom="paragraph">
                        <wp:posOffset>189230</wp:posOffset>
                      </wp:positionV>
                      <wp:extent cx="1211580" cy="323850"/>
                      <wp:effectExtent l="0" t="0" r="2667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1580" cy="323850"/>
                              </a:xfrm>
                              <a:prstGeom prst="rect">
                                <a:avLst/>
                              </a:prstGeom>
                              <a:solidFill>
                                <a:srgbClr val="FFFFFF"/>
                              </a:solidFill>
                              <a:ln w="9525">
                                <a:solidFill>
                                  <a:srgbClr val="000000"/>
                                </a:solidFill>
                                <a:miter lim="800000"/>
                                <a:headEnd/>
                                <a:tailEnd/>
                              </a:ln>
                            </wps:spPr>
                            <wps:txbx>
                              <w:txbxContent>
                                <w:p w:rsidR="00D24231" w:rsidRDefault="00D24231" w:rsidP="00D24231">
                                  <w:pPr>
                                    <w:ind w:firstLine="0"/>
                                    <w:jc w:val="center"/>
                                    <w:rPr>
                                      <w:b/>
                                      <w:bCs/>
                                    </w:rPr>
                                  </w:pPr>
                                  <w:r>
                                    <w:rPr>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D35E0" id="Text Box 2" o:spid="_x0000_s1026" style="position:absolute;left:0;text-align:left;margin-left:47.3pt;margin-top:14.9pt;width:95.4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">
                      <v:textbox>
                        <w:txbxContent>
                          <w:p w:rsidR="00D24231" w:rsidRDefault="00D24231" w:rsidP="00D24231">
                            <w:pPr>
                              <w:ind w:firstLine="0"/>
                              <w:jc w:val="center"/>
                              <w:rPr>
                                <w:b/>
                                <w:bCs/>
                              </w:rPr>
                            </w:pPr>
                            <w:r>
                              <w:rPr>
                                <w:b/>
                                <w:bCs/>
                              </w:rPr>
                              <w:t>Dự thảo</w:t>
                            </w:r>
                          </w:p>
                        </w:txbxContent>
                      </v:textbox>
                    </v:rect>
                  </w:pict>
                </mc:Fallback>
              </mc:AlternateContent>
            </w:r>
            <w:r w:rsidRPr="002D503D">
              <w:rPr>
                <w:rFonts w:cs="Times New Roman"/>
                <w:sz w:val="26"/>
                <w:szCs w:val="26"/>
              </w:rPr>
              <w:tab/>
              <w:t xml:space="preserve">Số:            </w:t>
            </w:r>
          </w:p>
          <w:p w:rsidR="00D24231" w:rsidRPr="002D503D" w:rsidRDefault="00D24231" w:rsidP="00194E28">
            <w:pPr>
              <w:spacing w:line="240" w:lineRule="auto"/>
              <w:jc w:val="both"/>
              <w:rPr>
                <w:rFonts w:cs="Times New Roman"/>
                <w:w w:val="90"/>
                <w:sz w:val="26"/>
                <w:szCs w:val="26"/>
              </w:rPr>
            </w:pPr>
          </w:p>
        </w:tc>
        <w:tc>
          <w:tcPr>
            <w:tcW w:w="5846" w:type="dxa"/>
          </w:tcPr>
          <w:p w:rsidR="00D24231" w:rsidRPr="002D503D" w:rsidRDefault="00D24231" w:rsidP="00194E28">
            <w:pPr>
              <w:keepNext/>
              <w:spacing w:line="240" w:lineRule="auto"/>
              <w:ind w:firstLine="39"/>
              <w:jc w:val="center"/>
              <w:rPr>
                <w:rFonts w:cs="Times New Roman"/>
                <w:b/>
                <w:bCs/>
                <w:sz w:val="26"/>
                <w:szCs w:val="26"/>
              </w:rPr>
            </w:pPr>
            <w:r w:rsidRPr="002D503D">
              <w:rPr>
                <w:rFonts w:cs="Times New Roman"/>
                <w:b/>
                <w:bCs/>
                <w:sz w:val="26"/>
                <w:szCs w:val="26"/>
              </w:rPr>
              <w:t>CỘNG HÒA XÃ HỘI CHỦ NGHĨA VIỆT NAM</w:t>
            </w:r>
          </w:p>
          <w:p w:rsidR="00D24231" w:rsidRPr="002D503D" w:rsidRDefault="00D24231" w:rsidP="00194E28">
            <w:pPr>
              <w:keepNext/>
              <w:spacing w:line="240" w:lineRule="auto"/>
              <w:ind w:firstLine="39"/>
              <w:jc w:val="center"/>
              <w:rPr>
                <w:rFonts w:cs="Times New Roman"/>
                <w:b/>
                <w:bCs/>
                <w:sz w:val="26"/>
                <w:szCs w:val="26"/>
              </w:rPr>
            </w:pPr>
            <w:r w:rsidRPr="002D503D">
              <w:rPr>
                <w:rFonts w:cs="Times New Roman"/>
                <w:b/>
                <w:bCs/>
                <w:sz w:val="26"/>
                <w:szCs w:val="26"/>
              </w:rPr>
              <w:t>Độc lập – Tự do – Hạnh phúc</w:t>
            </w:r>
          </w:p>
          <w:p w:rsidR="00D24231" w:rsidRPr="002D503D" w:rsidRDefault="00D24231" w:rsidP="00194E28">
            <w:pPr>
              <w:keepNext/>
              <w:spacing w:before="240" w:line="240" w:lineRule="auto"/>
              <w:ind w:firstLine="40"/>
              <w:jc w:val="center"/>
              <w:rPr>
                <w:rFonts w:cs="Times New Roman"/>
                <w:i/>
                <w:iCs/>
                <w:sz w:val="26"/>
                <w:szCs w:val="26"/>
                <w:lang w:val="vi-VN"/>
              </w:rPr>
            </w:pPr>
            <w:r w:rsidRPr="002D503D">
              <w:rPr>
                <w:rFonts w:cs="Times New Roman"/>
                <w:i/>
                <w:iCs/>
                <w:noProof/>
                <w:sz w:val="26"/>
                <w:szCs w:val="26"/>
              </w:rPr>
              <mc:AlternateContent>
                <mc:Choice Requires="wps">
                  <w:drawing>
                    <wp:anchor distT="0" distB="0" distL="114300" distR="114300" simplePos="0" relativeHeight="251662336" behindDoc="0" locked="0" layoutInCell="1" allowOverlap="1" wp14:anchorId="7F37E0A8" wp14:editId="1DB287C4">
                      <wp:simplePos x="0" y="0"/>
                      <wp:positionH relativeFrom="column">
                        <wp:posOffset>742314</wp:posOffset>
                      </wp:positionH>
                      <wp:positionV relativeFrom="paragraph">
                        <wp:posOffset>33655</wp:posOffset>
                      </wp:positionV>
                      <wp:extent cx="21050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64041A"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8.45pt,2.65pt" to="22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" strokecolor="black [3040]"/>
                  </w:pict>
                </mc:Fallback>
              </mc:AlternateContent>
            </w:r>
            <w:r w:rsidRPr="002D503D">
              <w:rPr>
                <w:rFonts w:cs="Times New Roman"/>
                <w:i/>
                <w:iCs/>
                <w:sz w:val="26"/>
                <w:szCs w:val="26"/>
              </w:rPr>
              <w:t>Thành phố Hồ Chí Minh, ngày      tháng    năm 2026</w:t>
            </w:r>
          </w:p>
        </w:tc>
      </w:tr>
    </w:tbl>
    <w:p w:rsidR="00A57F3A" w:rsidRPr="00D24231" w:rsidRDefault="00812DD2" w:rsidP="00D24231">
      <w:pPr>
        <w:spacing w:before="120" w:after="120" w:line="240" w:lineRule="auto"/>
        <w:ind w:firstLine="0"/>
        <w:jc w:val="center"/>
        <w:rPr>
          <w:rFonts w:cs="Times New Roman"/>
          <w:szCs w:val="28"/>
        </w:rPr>
      </w:pPr>
      <w:r w:rsidRPr="00D24231">
        <w:rPr>
          <w:rFonts w:cs="Times New Roman"/>
          <w:b/>
          <w:szCs w:val="28"/>
        </w:rPr>
        <w:t>BÁO CÁO</w:t>
      </w:r>
    </w:p>
    <w:p w:rsidR="00A57F3A" w:rsidRDefault="00812DD2" w:rsidP="00D24231">
      <w:pPr>
        <w:spacing w:before="120" w:after="120" w:line="240" w:lineRule="auto"/>
        <w:ind w:firstLine="0"/>
        <w:jc w:val="center"/>
        <w:rPr>
          <w:rFonts w:cs="Times New Roman"/>
          <w:b/>
          <w:szCs w:val="28"/>
        </w:rPr>
      </w:pPr>
      <w:r w:rsidRPr="00D24231">
        <w:rPr>
          <w:rFonts w:cs="Times New Roman"/>
          <w:b/>
          <w:szCs w:val="28"/>
        </w:rPr>
        <w:t xml:space="preserve">Đánh giá tác động của chính sách </w:t>
      </w:r>
      <w:r w:rsidRPr="00D24231">
        <w:rPr>
          <w:rFonts w:cs="Times New Roman"/>
          <w:b/>
          <w:szCs w:val="28"/>
        </w:rPr>
        <w:t xml:space="preserve">trong dự thảo Quyết định ban hành </w:t>
      </w:r>
      <w:r w:rsidR="00D24231">
        <w:rPr>
          <w:rFonts w:cs="Times New Roman"/>
          <w:b/>
          <w:szCs w:val="28"/>
        </w:rPr>
        <w:br/>
        <w:t>quy định</w:t>
      </w:r>
      <w:r w:rsidRPr="00D24231">
        <w:rPr>
          <w:rFonts w:cs="Times New Roman"/>
          <w:b/>
          <w:szCs w:val="28"/>
        </w:rPr>
        <w:t xml:space="preserve"> yêu cầu, điều kiện, hồ sơ quản lý, biện pháp bảo vệ, bảo quản, </w:t>
      </w:r>
      <w:r w:rsidR="00D24231">
        <w:rPr>
          <w:rFonts w:cs="Times New Roman"/>
          <w:b/>
          <w:szCs w:val="28"/>
        </w:rPr>
        <w:br/>
      </w:r>
      <w:r w:rsidRPr="00D24231">
        <w:rPr>
          <w:rFonts w:cs="Times New Roman"/>
          <w:b/>
          <w:szCs w:val="28"/>
        </w:rPr>
        <w:t>tu bổ, phục hồi di tích, cải tạo công trình kiến trúc có giá trị trên địa bàn Thành phố Hồ Chí Minh</w:t>
      </w:r>
    </w:p>
    <w:p w:rsidR="00D24231" w:rsidRPr="00580AAA" w:rsidRDefault="00D24231" w:rsidP="00D24231">
      <w:pPr>
        <w:spacing w:before="360" w:after="480"/>
        <w:ind w:firstLine="720"/>
        <w:jc w:val="center"/>
      </w:pPr>
      <w:r w:rsidRPr="00580AAA">
        <w:rPr>
          <w:b/>
          <w:bCs/>
          <w:noProof/>
        </w:rPr>
        <mc:AlternateContent>
          <mc:Choice Requires="wps">
            <w:drawing>
              <wp:anchor distT="0" distB="0" distL="114300" distR="114300" simplePos="0" relativeHeight="251664384" behindDoc="0" locked="0" layoutInCell="1" allowOverlap="1" wp14:anchorId="3AA7C4B0" wp14:editId="51315520">
                <wp:simplePos x="0" y="0"/>
                <wp:positionH relativeFrom="column">
                  <wp:posOffset>2343150</wp:posOffset>
                </wp:positionH>
                <wp:positionV relativeFrom="paragraph">
                  <wp:posOffset>44450</wp:posOffset>
                </wp:positionV>
                <wp:extent cx="1257300" cy="0"/>
                <wp:effectExtent l="0" t="0" r="19050" b="19050"/>
                <wp:wrapNone/>
                <wp:docPr id="281270281" name="Straight Connector 4"/>
                <wp:cNvGraphicFramePr/>
                <a:graphic xmlns:a="http://schemas.openxmlformats.org/drawingml/2006/main">
                  <a:graphicData uri="http://schemas.microsoft.com/office/word/2010/wordprocessingShape">
                    <wps:wsp>
                      <wps:cNvCnPr/>
                      <wps:spPr>
                        <a:xfrm flipV="1">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1DF8A0" id="Straight Connector 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5pt,3.5pt" to="28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" strokecolor="black [3213]"/>
            </w:pict>
          </mc:Fallback>
        </mc:AlternateContent>
      </w:r>
      <w:r>
        <w:t>Kính gửi: Ủy ban nhân dân Thành phố Hồ Chí Minh.</w:t>
      </w:r>
    </w:p>
    <w:p w:rsidR="00A57F3A" w:rsidRPr="00D24231" w:rsidRDefault="00812DD2" w:rsidP="00D24231">
      <w:pPr>
        <w:pStyle w:val="Heading1"/>
        <w:spacing w:after="120" w:line="240" w:lineRule="auto"/>
        <w:ind w:firstLine="567"/>
        <w:jc w:val="both"/>
        <w:rPr>
          <w:rFonts w:ascii="Times New Roman" w:hAnsi="Times New Roman" w:cs="Times New Roman"/>
        </w:rPr>
      </w:pPr>
      <w:r w:rsidRPr="00D24231">
        <w:rPr>
          <w:rFonts w:ascii="Times New Roman" w:eastAsia="Times New Roman" w:hAnsi="Times New Roman" w:cs="Times New Roman"/>
          <w:color w:val="000000"/>
        </w:rPr>
        <w:t>I. XÁC ĐỊNH VẤN ĐỀ</w:t>
      </w:r>
    </w:p>
    <w:p w:rsidR="00A57F3A" w:rsidRPr="00D24231" w:rsidRDefault="00812DD2" w:rsidP="00D24231">
      <w:pPr>
        <w:pStyle w:val="Heading2"/>
        <w:spacing w:after="120" w:line="240" w:lineRule="auto"/>
        <w:ind w:firstLine="567"/>
        <w:jc w:val="both"/>
        <w:rPr>
          <w:rFonts w:ascii="Times New Roman" w:hAnsi="Times New Roman" w:cs="Times New Roman"/>
          <w:szCs w:val="28"/>
        </w:rPr>
      </w:pPr>
      <w:r w:rsidRPr="00D24231">
        <w:rPr>
          <w:rFonts w:ascii="Times New Roman" w:eastAsia="Times New Roman" w:hAnsi="Times New Roman" w:cs="Times New Roman"/>
          <w:color w:val="000000"/>
          <w:szCs w:val="28"/>
        </w:rPr>
        <w:t>1. Bối cảnh xây dựng chính sách</w:t>
      </w:r>
    </w:p>
    <w:p w:rsidR="00A57F3A" w:rsidRPr="00D24231" w:rsidRDefault="00812DD2" w:rsidP="00D24231">
      <w:pPr>
        <w:spacing w:before="120" w:after="120" w:line="240" w:lineRule="auto"/>
        <w:jc w:val="both"/>
        <w:rPr>
          <w:rFonts w:cs="Times New Roman"/>
          <w:szCs w:val="28"/>
        </w:rPr>
      </w:pPr>
      <w:r w:rsidRPr="00D24231">
        <w:rPr>
          <w:rFonts w:cs="Times New Roman"/>
          <w:szCs w:val="28"/>
        </w:rPr>
        <w:t xml:space="preserve">Pháp luật về di sản văn hóa, kiến trúc, xây dựng, quy hoạch và dữ liệu đã điều chỉnh từng nhóm quan hệ chuyên ngành. Tuy nhiên, điểm b khoản 2 </w:t>
      </w:r>
      <w:r w:rsidR="00D24231">
        <w:rPr>
          <w:rFonts w:cs="Times New Roman"/>
          <w:szCs w:val="28"/>
        </w:rPr>
        <w:t>Điều 26</w:t>
      </w:r>
      <w:r w:rsidRPr="00D24231">
        <w:rPr>
          <w:rFonts w:cs="Times New Roman"/>
          <w:szCs w:val="28"/>
        </w:rPr>
        <w:t xml:space="preserve"> Luật Phát triển đô thị số 18/2026/QH16 tạo cơ sở pháp lý trực tiếp để Ủy ban nhân dân Thành phố Hồ Chí M</w:t>
      </w:r>
      <w:r w:rsidRPr="00D24231">
        <w:rPr>
          <w:rFonts w:cs="Times New Roman"/>
          <w:szCs w:val="28"/>
        </w:rPr>
        <w:t>inh quy định yêu cầu, điều kiện, hồ sơ quản lý và biện pháp đối với di tích, công trình kiến trúc có giá trị, trừ di tích, di sản được UNESCO công nhận hoặc ghi danh. Thực tiễn quản lý cho thấy hồ sơ và dữ liệu còn phân tán, chưa hình thành chuỗi quản lý x</w:t>
      </w:r>
      <w:r w:rsidRPr="00D24231">
        <w:rPr>
          <w:rFonts w:cs="Times New Roman"/>
          <w:szCs w:val="28"/>
        </w:rPr>
        <w:t>uyên suốt; trách nhiệm cập nhật, chia sẻ và phối hợp liên ngành chưa được quy định thống nhất ở cấp Thành phố.</w:t>
      </w:r>
    </w:p>
    <w:p w:rsidR="00A57F3A" w:rsidRPr="00D24231" w:rsidRDefault="00812DD2" w:rsidP="00D24231">
      <w:pPr>
        <w:spacing w:before="120" w:after="120" w:line="240" w:lineRule="auto"/>
        <w:jc w:val="both"/>
        <w:rPr>
          <w:rFonts w:cs="Times New Roman"/>
          <w:szCs w:val="28"/>
        </w:rPr>
      </w:pPr>
      <w:r w:rsidRPr="00D24231">
        <w:rPr>
          <w:rFonts w:cs="Times New Roman"/>
          <w:szCs w:val="28"/>
        </w:rPr>
        <w:t>Báo cáo này đánh giá các nhóm chính sách thể hiện trong dự thảo trên cơ sở so sánh hai phương án: (1) tiếp tục áp dụng quy định hiện hành mà khôn</w:t>
      </w:r>
      <w:r w:rsidRPr="00D24231">
        <w:rPr>
          <w:rFonts w:cs="Times New Roman"/>
          <w:szCs w:val="28"/>
        </w:rPr>
        <w:t>g ban hành quy định bổ sung của Thành phố; (2) ban hành Quyết định trong đúng phạm vi Luật Phát triển đô thị giao, không thay đổi thủ tục chuyên ngành, không tạo thủ tục hành chính mới và không phân cấp lại thẩm quyền hiện hành.</w:t>
      </w:r>
    </w:p>
    <w:p w:rsidR="00A57F3A" w:rsidRPr="00D24231" w:rsidRDefault="00812DD2" w:rsidP="00D24231">
      <w:pPr>
        <w:pStyle w:val="Heading2"/>
        <w:spacing w:after="120" w:line="240" w:lineRule="auto"/>
        <w:ind w:firstLine="567"/>
        <w:jc w:val="both"/>
        <w:rPr>
          <w:rFonts w:ascii="Times New Roman" w:hAnsi="Times New Roman" w:cs="Times New Roman"/>
          <w:szCs w:val="28"/>
        </w:rPr>
      </w:pPr>
      <w:r w:rsidRPr="00D24231">
        <w:rPr>
          <w:rFonts w:ascii="Times New Roman" w:eastAsia="Times New Roman" w:hAnsi="Times New Roman" w:cs="Times New Roman"/>
          <w:color w:val="000000"/>
          <w:szCs w:val="28"/>
        </w:rPr>
        <w:t xml:space="preserve">2. Mục tiêu xây dựng chính </w:t>
      </w:r>
      <w:r w:rsidRPr="00D24231">
        <w:rPr>
          <w:rFonts w:ascii="Times New Roman" w:eastAsia="Times New Roman" w:hAnsi="Times New Roman" w:cs="Times New Roman"/>
          <w:color w:val="000000"/>
          <w:szCs w:val="28"/>
        </w:rPr>
        <w:t>sách</w:t>
      </w:r>
    </w:p>
    <w:p w:rsidR="00A57F3A" w:rsidRPr="00D24231" w:rsidRDefault="00812DD2" w:rsidP="00D24231">
      <w:pPr>
        <w:spacing w:before="120" w:after="120" w:line="240" w:lineRule="auto"/>
        <w:jc w:val="both"/>
        <w:rPr>
          <w:rFonts w:cs="Times New Roman"/>
          <w:szCs w:val="28"/>
        </w:rPr>
      </w:pPr>
      <w:r w:rsidRPr="00D24231">
        <w:rPr>
          <w:rFonts w:cs="Times New Roman"/>
          <w:szCs w:val="28"/>
        </w:rPr>
        <w:t>- Bảo đảm quản lý thống nhất, liên tục, có khả năng truy xuất đối với di tích, công trình kiến trúc có giá trị; giảm phân tán và trùng lặp dữ liệu.</w:t>
      </w:r>
    </w:p>
    <w:p w:rsidR="00A57F3A" w:rsidRPr="00D24231" w:rsidRDefault="00812DD2" w:rsidP="00D24231">
      <w:pPr>
        <w:spacing w:before="120" w:after="120" w:line="240" w:lineRule="auto"/>
        <w:jc w:val="both"/>
        <w:rPr>
          <w:rFonts w:cs="Times New Roman"/>
          <w:szCs w:val="28"/>
        </w:rPr>
      </w:pPr>
      <w:r w:rsidRPr="00D24231">
        <w:rPr>
          <w:rFonts w:cs="Times New Roman"/>
          <w:szCs w:val="28"/>
        </w:rPr>
        <w:t xml:space="preserve">- Làm rõ quan hệ giữa hồ sơ quản lý với hồ sơ, thủ tục chuyên ngành; bảo đảm hồ sơ quản lý không trở </w:t>
      </w:r>
      <w:r w:rsidRPr="00D24231">
        <w:rPr>
          <w:rFonts w:cs="Times New Roman"/>
          <w:szCs w:val="28"/>
        </w:rPr>
        <w:t>thành một thủ tục hành chính mới.</w:t>
      </w:r>
    </w:p>
    <w:p w:rsidR="00A57F3A" w:rsidRPr="00D24231" w:rsidRDefault="00812DD2" w:rsidP="00D24231">
      <w:pPr>
        <w:spacing w:before="120" w:after="120" w:line="240" w:lineRule="auto"/>
        <w:jc w:val="both"/>
        <w:rPr>
          <w:rFonts w:cs="Times New Roman"/>
          <w:szCs w:val="28"/>
        </w:rPr>
      </w:pPr>
      <w:r w:rsidRPr="00D24231">
        <w:rPr>
          <w:rFonts w:cs="Times New Roman"/>
          <w:szCs w:val="28"/>
        </w:rPr>
        <w:t>- Phân định trách nhiệm cập nhật, phối hợp và khai thác thông tin giữa các cơ quan; nâng cao khả năng nhận diện, xử lý sớm nguy cơ xuống cấp, sự cố.</w:t>
      </w:r>
    </w:p>
    <w:p w:rsidR="00A57F3A" w:rsidRPr="00D24231" w:rsidRDefault="00812DD2" w:rsidP="00D24231">
      <w:pPr>
        <w:spacing w:before="120" w:after="120" w:line="240" w:lineRule="auto"/>
        <w:jc w:val="both"/>
        <w:rPr>
          <w:rFonts w:cs="Times New Roman"/>
          <w:szCs w:val="28"/>
        </w:rPr>
      </w:pPr>
      <w:r w:rsidRPr="00D24231">
        <w:rPr>
          <w:rFonts w:cs="Times New Roman"/>
          <w:szCs w:val="28"/>
        </w:rPr>
        <w:lastRenderedPageBreak/>
        <w:t>- Bảo vệ quyền, lợi ích hợp pháp của chủ sở hữu, người sử dụng; hạn chế y</w:t>
      </w:r>
      <w:r w:rsidRPr="00D24231">
        <w:rPr>
          <w:rFonts w:cs="Times New Roman"/>
          <w:szCs w:val="28"/>
        </w:rPr>
        <w:t>êu cầu cung cấp lại tài liệu cơ quan nhà nước đã có; thúc đẩy chuyển đổi số theo lộ trình và nguồn lực phù hợp.</w:t>
      </w:r>
    </w:p>
    <w:p w:rsidR="00A57F3A" w:rsidRPr="00D24231" w:rsidRDefault="00812DD2" w:rsidP="00D24231">
      <w:pPr>
        <w:pStyle w:val="Heading2"/>
        <w:spacing w:after="120" w:line="240" w:lineRule="auto"/>
        <w:ind w:firstLine="567"/>
        <w:jc w:val="both"/>
        <w:rPr>
          <w:rFonts w:ascii="Times New Roman" w:hAnsi="Times New Roman" w:cs="Times New Roman"/>
          <w:szCs w:val="28"/>
        </w:rPr>
      </w:pPr>
      <w:r w:rsidRPr="00D24231">
        <w:rPr>
          <w:rFonts w:ascii="Times New Roman" w:eastAsia="Times New Roman" w:hAnsi="Times New Roman" w:cs="Times New Roman"/>
          <w:color w:val="000000"/>
          <w:szCs w:val="28"/>
        </w:rPr>
        <w:t>3. Cơ sở pháp lý của việc đánh giá chính sách</w:t>
      </w:r>
    </w:p>
    <w:p w:rsidR="00A57F3A" w:rsidRPr="00D24231" w:rsidRDefault="00812DD2" w:rsidP="00D24231">
      <w:pPr>
        <w:spacing w:before="120" w:after="120" w:line="240" w:lineRule="auto"/>
        <w:jc w:val="both"/>
        <w:rPr>
          <w:rFonts w:cs="Times New Roman"/>
          <w:szCs w:val="28"/>
        </w:rPr>
      </w:pPr>
      <w:r w:rsidRPr="00D24231">
        <w:rPr>
          <w:rFonts w:cs="Times New Roman"/>
          <w:szCs w:val="28"/>
        </w:rPr>
        <w:t>- Luật Ban hành văn bản quy phạm pháp luật số 64/2025/QH15 ngày 19 tháng 02 năm 2025, được sửa đổi</w:t>
      </w:r>
      <w:r w:rsidRPr="00D24231">
        <w:rPr>
          <w:rFonts w:cs="Times New Roman"/>
          <w:szCs w:val="28"/>
        </w:rPr>
        <w:t>, bổ sung bởi Luật số 87/2025/QH15 ngày 25 tháng 6 năm 2025; Nghị định số 78/2025/NĐ-CP ngày 01 tháng 4 năm 2025, được sửa đổi, bổ sung bởi Nghị định số 187/2025/NĐ-CP ngày 01 tháng 7 năm 2025.</w:t>
      </w:r>
    </w:p>
    <w:p w:rsidR="00A57F3A" w:rsidRPr="00D24231" w:rsidRDefault="00812DD2" w:rsidP="00D24231">
      <w:pPr>
        <w:spacing w:before="120" w:after="120" w:line="240" w:lineRule="auto"/>
        <w:jc w:val="both"/>
        <w:rPr>
          <w:rFonts w:cs="Times New Roman"/>
          <w:szCs w:val="28"/>
        </w:rPr>
      </w:pPr>
      <w:r w:rsidRPr="00D24231">
        <w:rPr>
          <w:rFonts w:cs="Times New Roman"/>
          <w:szCs w:val="28"/>
        </w:rPr>
        <w:t>- Luật Phát triển đô thị số 18/2026/QH16, được Quốc hội khóa X</w:t>
      </w:r>
      <w:r w:rsidRPr="00D24231">
        <w:rPr>
          <w:rFonts w:cs="Times New Roman"/>
          <w:szCs w:val="28"/>
        </w:rPr>
        <w:t xml:space="preserve">VI thông qua ngày 24 tháng 8 năm 2026, có hiệu lực từ ngày 01 tháng 10 năm 2026; trọng tâm là điểm b khoản 2 </w:t>
      </w:r>
      <w:r w:rsidR="00D24231">
        <w:rPr>
          <w:rFonts w:cs="Times New Roman"/>
          <w:szCs w:val="28"/>
        </w:rPr>
        <w:t>Điều 26</w:t>
      </w:r>
      <w:r w:rsidRPr="00D24231">
        <w:rPr>
          <w:rFonts w:cs="Times New Roman"/>
          <w:szCs w:val="28"/>
        </w:rPr>
        <w:t xml:space="preserve"> và cơ chế xây dựng văn bản thi hành Luật tại Điều 7.</w:t>
      </w:r>
    </w:p>
    <w:p w:rsidR="00A57F3A" w:rsidRPr="00D24231" w:rsidRDefault="00812DD2" w:rsidP="00D24231">
      <w:pPr>
        <w:spacing w:before="120" w:after="120" w:line="240" w:lineRule="auto"/>
        <w:jc w:val="both"/>
        <w:rPr>
          <w:rFonts w:cs="Times New Roman"/>
          <w:szCs w:val="28"/>
        </w:rPr>
      </w:pPr>
      <w:r w:rsidRPr="00D24231">
        <w:rPr>
          <w:rFonts w:cs="Times New Roman"/>
          <w:szCs w:val="28"/>
        </w:rPr>
        <w:t>- Luật Di sản văn hóa số 45/2024/QH15; Nghị định số 208/2025/NĐ-CP; Nghị định số 308/2</w:t>
      </w:r>
      <w:r w:rsidRPr="00D24231">
        <w:rPr>
          <w:rFonts w:cs="Times New Roman"/>
          <w:szCs w:val="28"/>
        </w:rPr>
        <w:t>025/NĐ-CP.</w:t>
      </w:r>
    </w:p>
    <w:p w:rsidR="00A57F3A" w:rsidRPr="00D24231" w:rsidRDefault="00812DD2" w:rsidP="00D24231">
      <w:pPr>
        <w:spacing w:before="120" w:after="120" w:line="240" w:lineRule="auto"/>
        <w:jc w:val="both"/>
        <w:rPr>
          <w:rFonts w:cs="Times New Roman"/>
          <w:szCs w:val="28"/>
        </w:rPr>
      </w:pPr>
      <w:r w:rsidRPr="00D24231">
        <w:rPr>
          <w:rFonts w:cs="Times New Roman"/>
          <w:szCs w:val="28"/>
        </w:rPr>
        <w:t>- Luật Kiến trúc số 40/2019/QH14; Nghị định số 85/2020/NĐ-CP; Luật Xây dựng số 135/2025/QH15; Luật Quy hoạch đô thị và nông thôn số 47/2024/QH15; Luật Dữ liệu số 60/2024/QH15 và các văn bản hướng dẫn thi hành có liên quan.</w:t>
      </w:r>
    </w:p>
    <w:p w:rsidR="00A57F3A" w:rsidRPr="00D24231" w:rsidRDefault="00812DD2" w:rsidP="00D24231">
      <w:pPr>
        <w:spacing w:before="120" w:after="120" w:line="240" w:lineRule="auto"/>
        <w:jc w:val="both"/>
        <w:rPr>
          <w:rFonts w:cs="Times New Roman"/>
          <w:szCs w:val="28"/>
        </w:rPr>
      </w:pPr>
      <w:r w:rsidRPr="00D24231">
        <w:rPr>
          <w:rFonts w:cs="Times New Roman"/>
          <w:szCs w:val="28"/>
        </w:rPr>
        <w:t>Các căn cứ nêu trên đư</w:t>
      </w:r>
      <w:r w:rsidRPr="00D24231">
        <w:rPr>
          <w:rFonts w:cs="Times New Roman"/>
          <w:szCs w:val="28"/>
        </w:rPr>
        <w:t>ợc sử dụng để xác định ranh giới đánh giá: chính sách của Thành phố chỉ bổ sung khung quản lý thuộc phạm vi Luật Phát triển đô thị giao; không đánh giá theo hướng thay thế hoặc sửa đổi thủ tục, điều kiện, tiêu chuẩn kỹ thuật và thẩm quyền đã được pháp luật</w:t>
      </w:r>
      <w:r w:rsidRPr="00D24231">
        <w:rPr>
          <w:rFonts w:cs="Times New Roman"/>
          <w:szCs w:val="28"/>
        </w:rPr>
        <w:t xml:space="preserve"> chuyên ngành quy định.</w:t>
      </w:r>
    </w:p>
    <w:p w:rsidR="00A57F3A" w:rsidRPr="00D24231" w:rsidRDefault="00812DD2" w:rsidP="00D24231">
      <w:pPr>
        <w:pStyle w:val="Heading2"/>
        <w:spacing w:after="120" w:line="240" w:lineRule="auto"/>
        <w:ind w:firstLine="567"/>
        <w:jc w:val="both"/>
        <w:rPr>
          <w:rFonts w:ascii="Times New Roman" w:hAnsi="Times New Roman" w:cs="Times New Roman"/>
          <w:szCs w:val="28"/>
        </w:rPr>
      </w:pPr>
      <w:r w:rsidRPr="00D24231">
        <w:rPr>
          <w:rFonts w:ascii="Times New Roman" w:eastAsia="Times New Roman" w:hAnsi="Times New Roman" w:cs="Times New Roman"/>
          <w:color w:val="000000"/>
          <w:szCs w:val="28"/>
        </w:rPr>
        <w:t>4. Đối tượng chịu tác động</w:t>
      </w:r>
    </w:p>
    <w:p w:rsidR="00A57F3A" w:rsidRPr="00D24231" w:rsidRDefault="00812DD2" w:rsidP="00D24231">
      <w:pPr>
        <w:spacing w:before="120" w:after="120" w:line="240" w:lineRule="auto"/>
        <w:jc w:val="both"/>
        <w:rPr>
          <w:rFonts w:cs="Times New Roman"/>
          <w:szCs w:val="28"/>
        </w:rPr>
      </w:pPr>
      <w:r w:rsidRPr="00D24231">
        <w:rPr>
          <w:rFonts w:cs="Times New Roman"/>
          <w:szCs w:val="28"/>
        </w:rPr>
        <w:t>Đối tượng chịu tác động gồm: cơ quan quản lý nhà nước có liên quan; Ủy ban nhân dân cấp xã; chủ sở hữu, người sử dụng, đơn vị trực tiếp quản lý di tích, công trình kiến trúc có giá trị; chủ đầu tư, tổ chức</w:t>
      </w:r>
      <w:r w:rsidRPr="00D24231">
        <w:rPr>
          <w:rFonts w:cs="Times New Roman"/>
          <w:szCs w:val="28"/>
        </w:rPr>
        <w:t xml:space="preserve"> tư vấn, nhà thầu và các tổ chức, cá nhân có liên quan. Tác động chủ yếu phát sinh từ việc chuẩn hóa, cập nhật và chia sẻ thông tin quản lý; không phát sinh nghĩa vụ xin phép, thẩm định hoặc nộp hồ sơ hành chính mới ngoài pháp luật hiện hành.</w:t>
      </w:r>
    </w:p>
    <w:p w:rsidR="00A57F3A" w:rsidRPr="00D24231" w:rsidRDefault="00812DD2" w:rsidP="00D24231">
      <w:pPr>
        <w:pStyle w:val="Heading1"/>
        <w:spacing w:after="120" w:line="240" w:lineRule="auto"/>
        <w:ind w:firstLine="567"/>
        <w:jc w:val="both"/>
        <w:rPr>
          <w:rFonts w:ascii="Times New Roman" w:hAnsi="Times New Roman" w:cs="Times New Roman"/>
        </w:rPr>
      </w:pPr>
      <w:r w:rsidRPr="00D24231">
        <w:rPr>
          <w:rFonts w:ascii="Times New Roman" w:eastAsia="Times New Roman" w:hAnsi="Times New Roman" w:cs="Times New Roman"/>
          <w:color w:val="000000"/>
        </w:rPr>
        <w:t xml:space="preserve">II. ĐÁNH GIÁ </w:t>
      </w:r>
      <w:r w:rsidRPr="00D24231">
        <w:rPr>
          <w:rFonts w:ascii="Times New Roman" w:eastAsia="Times New Roman" w:hAnsi="Times New Roman" w:cs="Times New Roman"/>
          <w:color w:val="000000"/>
        </w:rPr>
        <w:t>TÁC ĐỘNG CỦA CÁC CHÍNH SÁCH</w:t>
      </w:r>
    </w:p>
    <w:p w:rsidR="00A57F3A" w:rsidRPr="00D24231" w:rsidRDefault="00812DD2" w:rsidP="00D24231">
      <w:pPr>
        <w:pStyle w:val="Heading2"/>
        <w:spacing w:after="120" w:line="240" w:lineRule="auto"/>
        <w:ind w:firstLine="567"/>
        <w:jc w:val="both"/>
        <w:rPr>
          <w:rFonts w:ascii="Times New Roman" w:hAnsi="Times New Roman" w:cs="Times New Roman"/>
          <w:szCs w:val="28"/>
        </w:rPr>
      </w:pPr>
      <w:r w:rsidRPr="00D24231">
        <w:rPr>
          <w:rFonts w:ascii="Times New Roman" w:eastAsia="Times New Roman" w:hAnsi="Times New Roman" w:cs="Times New Roman"/>
          <w:color w:val="000000"/>
          <w:szCs w:val="28"/>
        </w:rPr>
        <w:t>1. Chính sách chuẩn hóa hồ sơ quản lý và dữ liệu xuyên suốt đối với di tích, công trình kiến trúc có giá trị</w:t>
      </w:r>
    </w:p>
    <w:p w:rsidR="00A57F3A" w:rsidRPr="00D24231" w:rsidRDefault="00812DD2" w:rsidP="00D24231">
      <w:pPr>
        <w:spacing w:before="120" w:after="120" w:line="240" w:lineRule="auto"/>
        <w:jc w:val="both"/>
        <w:rPr>
          <w:rFonts w:cs="Times New Roman"/>
          <w:szCs w:val="28"/>
        </w:rPr>
      </w:pPr>
      <w:r w:rsidRPr="00D24231">
        <w:rPr>
          <w:rFonts w:cs="Times New Roman"/>
          <w:szCs w:val="28"/>
        </w:rPr>
        <w:t>Vấn đề cần xử lý là tài liệu được hình thành ở nhiều giai đoạn và nhiều cơ quan nhưng chưa có cấu trúc hồ sơ quản lý xu</w:t>
      </w:r>
      <w:r w:rsidRPr="00D24231">
        <w:rPr>
          <w:rFonts w:cs="Times New Roman"/>
          <w:szCs w:val="28"/>
        </w:rPr>
        <w:t>yên suốt, chưa xác định thống nhất nguyên tắc cập nhật, sử dụng lại và chia sẻ dữ liệu.</w:t>
      </w:r>
    </w:p>
    <w:p w:rsidR="00A57F3A" w:rsidRPr="00D24231" w:rsidRDefault="00812DD2" w:rsidP="00D24231">
      <w:pPr>
        <w:pStyle w:val="Heading3"/>
        <w:spacing w:after="120" w:line="240" w:lineRule="auto"/>
        <w:ind w:firstLine="567"/>
        <w:jc w:val="both"/>
        <w:rPr>
          <w:rFonts w:ascii="Times New Roman" w:hAnsi="Times New Roman" w:cs="Times New Roman"/>
          <w:szCs w:val="28"/>
        </w:rPr>
      </w:pPr>
      <w:r w:rsidRPr="00D24231">
        <w:rPr>
          <w:rFonts w:ascii="Times New Roman" w:eastAsia="Times New Roman" w:hAnsi="Times New Roman" w:cs="Times New Roman"/>
          <w:color w:val="000000"/>
          <w:szCs w:val="28"/>
        </w:rPr>
        <w:lastRenderedPageBreak/>
        <w:t>1.1. So sánh các phương án</w:t>
      </w:r>
    </w:p>
    <w:tbl>
      <w:tblPr>
        <w:tblStyle w:val="TableGrid"/>
        <w:tblW w:w="0" w:type="auto"/>
        <w:jc w:val="center"/>
        <w:tblLayout w:type="fixed"/>
        <w:tblLook w:val="04A0" w:firstRow="1" w:lastRow="0" w:firstColumn="1" w:lastColumn="0" w:noHBand="0" w:noVBand="1"/>
      </w:tblPr>
      <w:tblGrid>
        <w:gridCol w:w="3135"/>
        <w:gridCol w:w="3345"/>
        <w:gridCol w:w="3345"/>
      </w:tblGrid>
      <w:tr w:rsidR="00A57F3A" w:rsidRPr="00D24231">
        <w:trPr>
          <w:tblHeader/>
          <w:jc w:val="center"/>
        </w:trPr>
        <w:tc>
          <w:tcPr>
            <w:tcW w:w="2041" w:type="dxa"/>
            <w:shd w:val="clear" w:color="auto" w:fill="E7E6E6"/>
            <w:tcMar>
              <w:top w:w="80" w:type="dxa"/>
              <w:left w:w="90" w:type="dxa"/>
              <w:bottom w:w="80" w:type="dxa"/>
              <w:right w:w="90" w:type="dxa"/>
            </w:tcMar>
          </w:tcPr>
          <w:p w:rsidR="00A57F3A" w:rsidRPr="00D24231" w:rsidRDefault="00812DD2" w:rsidP="00D24231">
            <w:pPr>
              <w:spacing w:before="120" w:after="120" w:line="240" w:lineRule="auto"/>
              <w:ind w:firstLine="0"/>
              <w:jc w:val="center"/>
              <w:rPr>
                <w:rFonts w:cs="Times New Roman"/>
                <w:szCs w:val="28"/>
              </w:rPr>
            </w:pPr>
            <w:r w:rsidRPr="00D24231">
              <w:rPr>
                <w:rFonts w:cs="Times New Roman"/>
                <w:b/>
                <w:szCs w:val="28"/>
              </w:rPr>
              <w:t>NỘI DUNG ĐÁNH GIÁ</w:t>
            </w:r>
          </w:p>
        </w:tc>
        <w:tc>
          <w:tcPr>
            <w:tcW w:w="3345" w:type="dxa"/>
            <w:shd w:val="clear" w:color="auto" w:fill="E7E6E6"/>
            <w:tcMar>
              <w:top w:w="80" w:type="dxa"/>
              <w:left w:w="90" w:type="dxa"/>
              <w:bottom w:w="80" w:type="dxa"/>
              <w:right w:w="90" w:type="dxa"/>
            </w:tcMar>
          </w:tcPr>
          <w:p w:rsidR="00A57F3A" w:rsidRPr="00D24231" w:rsidRDefault="00812DD2" w:rsidP="00D24231">
            <w:pPr>
              <w:spacing w:before="120" w:after="120" w:line="240" w:lineRule="auto"/>
              <w:ind w:firstLine="0"/>
              <w:jc w:val="center"/>
              <w:rPr>
                <w:rFonts w:cs="Times New Roman"/>
                <w:szCs w:val="28"/>
              </w:rPr>
            </w:pPr>
            <w:r w:rsidRPr="00D24231">
              <w:rPr>
                <w:rFonts w:cs="Times New Roman"/>
                <w:b/>
                <w:szCs w:val="28"/>
              </w:rPr>
              <w:t>PHƯƠNG ÁN 1: TIẾP TỤC ÁP DỤNG QUY ĐỊNH HIỆN HÀNH</w:t>
            </w:r>
          </w:p>
        </w:tc>
        <w:tc>
          <w:tcPr>
            <w:tcW w:w="3345" w:type="dxa"/>
            <w:shd w:val="clear" w:color="auto" w:fill="E7E6E6"/>
            <w:tcMar>
              <w:top w:w="80" w:type="dxa"/>
              <w:left w:w="90" w:type="dxa"/>
              <w:bottom w:w="80" w:type="dxa"/>
              <w:right w:w="90" w:type="dxa"/>
            </w:tcMar>
          </w:tcPr>
          <w:p w:rsidR="00A57F3A" w:rsidRPr="00D24231" w:rsidRDefault="00812DD2" w:rsidP="00D24231">
            <w:pPr>
              <w:spacing w:before="120" w:after="120" w:line="240" w:lineRule="auto"/>
              <w:ind w:firstLine="0"/>
              <w:jc w:val="center"/>
              <w:rPr>
                <w:rFonts w:cs="Times New Roman"/>
                <w:szCs w:val="28"/>
              </w:rPr>
            </w:pPr>
            <w:r w:rsidRPr="00D24231">
              <w:rPr>
                <w:rFonts w:cs="Times New Roman"/>
                <w:b/>
                <w:szCs w:val="28"/>
              </w:rPr>
              <w:t>PHƯƠNG ÁN 2: BAN HÀNH QUY ĐỊNH CỦA THÀNH PHỐ</w:t>
            </w:r>
          </w:p>
        </w:tc>
      </w:tr>
      <w:tr w:rsidR="00A57F3A" w:rsidRPr="00D24231">
        <w:trPr>
          <w:jc w:val="center"/>
        </w:trPr>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 xml:space="preserve">Tác động đối với hệ thống </w:t>
            </w:r>
            <w:r w:rsidRPr="00D24231">
              <w:rPr>
                <w:rFonts w:cs="Times New Roman"/>
                <w:szCs w:val="28"/>
              </w:rPr>
              <w:t>pháp luật</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Không phát sinh văn bản mới nhưng chưa thực hiện đầy đủ thẩm quyền Luật Phát triển đô thị giao; tình trạng hồ sơ phân tán tiếp tục tồn tại.</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 xml:space="preserve">Cụ thể hóa thẩm quyền tại điểm b khoản 2 </w:t>
            </w:r>
            <w:r w:rsidR="00D24231">
              <w:rPr>
                <w:rFonts w:cs="Times New Roman"/>
                <w:szCs w:val="28"/>
              </w:rPr>
              <w:t>Điều 26</w:t>
            </w:r>
            <w:r w:rsidRPr="00D24231">
              <w:rPr>
                <w:rFonts w:cs="Times New Roman"/>
                <w:szCs w:val="28"/>
              </w:rPr>
              <w:t xml:space="preserve"> Luật Phát triển đô thị số 18/2026/QH16; bổ sung khung hồ </w:t>
            </w:r>
            <w:r w:rsidRPr="00D24231">
              <w:rPr>
                <w:rFonts w:cs="Times New Roman"/>
                <w:szCs w:val="28"/>
              </w:rPr>
              <w:t>sơ quản lý mà không sửa đổi hồ sơ, thủ tục chuyên ngành.</w:t>
            </w:r>
          </w:p>
        </w:tc>
      </w:tr>
      <w:tr w:rsidR="00A57F3A" w:rsidRPr="00D24231">
        <w:trPr>
          <w:jc w:val="center"/>
        </w:trPr>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Tác động thủ tục hành chính</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Không phát sinh thủ tục hành chính mới.</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Không phát sinh thủ tục hành chính mới; hồ sơ quản lý không phải hồ sơ đề nghị giải quyết thủ tục, không đặt mẫu đơn, phí, lệ phí,</w:t>
            </w:r>
            <w:r w:rsidRPr="00D24231">
              <w:rPr>
                <w:rFonts w:cs="Times New Roman"/>
                <w:szCs w:val="28"/>
              </w:rPr>
              <w:t xml:space="preserve"> thời hạn giải quyết hoặc cơ quan tiếp nhận mới.</w:t>
            </w:r>
          </w:p>
        </w:tc>
      </w:tr>
      <w:tr w:rsidR="00A57F3A" w:rsidRPr="00D24231">
        <w:trPr>
          <w:jc w:val="center"/>
        </w:trPr>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Tác động kinh tế</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Không có chi phí triển khai mới nhưng tiếp tục phát sinh thời gian tra cứu, tập hợp lại tài liệu; nguy cơ yêu cầu cung cấp lại tài liệu đã có.</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Có chi phí quản lý ban đầu cho chuẩn hóa, số h</w:t>
            </w:r>
            <w:r w:rsidRPr="00D24231">
              <w:rPr>
                <w:rFonts w:cs="Times New Roman"/>
                <w:szCs w:val="28"/>
              </w:rPr>
              <w:t>óa và kết nối dữ liệu theo lộ trình; về dài hạn giảm chi phí tra cứu, sao chụp, cung cấp lại tài liệu và giảm rủi ro thiếu thông tin.</w:t>
            </w:r>
          </w:p>
        </w:tc>
      </w:tr>
      <w:tr w:rsidR="00A57F3A" w:rsidRPr="00D24231">
        <w:trPr>
          <w:jc w:val="center"/>
        </w:trPr>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Tác động xã hội</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Khả năng truy xuất lịch sử thay đổi và nhận diện nguy cơ xuống cấp còn hạn chế.</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Tăng minh bạch thông tin,</w:t>
            </w:r>
            <w:r w:rsidRPr="00D24231">
              <w:rPr>
                <w:rFonts w:cs="Times New Roman"/>
                <w:szCs w:val="28"/>
              </w:rPr>
              <w:t xml:space="preserve"> hỗ trợ phòng ngừa xuống cấp, bảo vệ giá trị và nâng cao trách nhiệm của chủ thể quản lý.</w:t>
            </w:r>
          </w:p>
        </w:tc>
      </w:tr>
      <w:tr w:rsidR="00A57F3A" w:rsidRPr="00D24231">
        <w:trPr>
          <w:jc w:val="center"/>
        </w:trPr>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Tác động về giới</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Không có tác động đặc thù theo giới.</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Không tạo khác biệt về quyền, nghĩa vụ theo giới; tác động trung tính.</w:t>
            </w:r>
          </w:p>
        </w:tc>
      </w:tr>
    </w:tbl>
    <w:p w:rsidR="00A57F3A" w:rsidRPr="00D24231" w:rsidRDefault="00812DD2" w:rsidP="00D24231">
      <w:pPr>
        <w:pStyle w:val="Heading3"/>
        <w:spacing w:after="120" w:line="240" w:lineRule="auto"/>
        <w:ind w:firstLine="567"/>
        <w:jc w:val="both"/>
        <w:rPr>
          <w:rFonts w:ascii="Times New Roman" w:hAnsi="Times New Roman" w:cs="Times New Roman"/>
          <w:szCs w:val="28"/>
        </w:rPr>
      </w:pPr>
      <w:r w:rsidRPr="00D24231">
        <w:rPr>
          <w:rFonts w:ascii="Times New Roman" w:eastAsia="Times New Roman" w:hAnsi="Times New Roman" w:cs="Times New Roman"/>
          <w:color w:val="000000"/>
          <w:szCs w:val="28"/>
        </w:rPr>
        <w:lastRenderedPageBreak/>
        <w:t>1.2. Phương án lựa chọn và lý do lựa ch</w:t>
      </w:r>
      <w:r w:rsidRPr="00D24231">
        <w:rPr>
          <w:rFonts w:ascii="Times New Roman" w:eastAsia="Times New Roman" w:hAnsi="Times New Roman" w:cs="Times New Roman"/>
          <w:color w:val="000000"/>
          <w:szCs w:val="28"/>
        </w:rPr>
        <w:t>ọn</w:t>
      </w:r>
    </w:p>
    <w:p w:rsidR="00A57F3A" w:rsidRPr="00D24231" w:rsidRDefault="00812DD2" w:rsidP="00D24231">
      <w:pPr>
        <w:spacing w:before="120" w:after="120" w:line="240" w:lineRule="auto"/>
        <w:jc w:val="both"/>
        <w:rPr>
          <w:rFonts w:cs="Times New Roman"/>
          <w:szCs w:val="28"/>
        </w:rPr>
      </w:pPr>
      <w:r w:rsidRPr="00D24231">
        <w:rPr>
          <w:rFonts w:cs="Times New Roman"/>
          <w:szCs w:val="28"/>
        </w:rPr>
        <w:t>Lựa chọn Phương án 2. Phương án này tạo cấu trúc thống nhất để kết nối hồ sơ pháp lý, dữ liệu về giá trị, hiện trạng, lịch sử can thiệp và hồ sơ hoàn thành; đồng thời xác định rõ hồ sơ quản lý là công cụ quản trị, không phải thủ tục hành chính. Việc chu</w:t>
      </w:r>
      <w:r w:rsidRPr="00D24231">
        <w:rPr>
          <w:rFonts w:cs="Times New Roman"/>
          <w:szCs w:val="28"/>
        </w:rPr>
        <w:t>ẩn hóa, số hóa được thực hiện theo lộ trình và ưu tiên sử dụng dữ liệu hiện có nên chi phí phát sinh chủ yếu là chi phí quản lý nội bộ, trong khi lợi ích dài hạn là giảm trùng lặp, tăng khả năng truy xuất và phòng ngừa rủi ro.</w:t>
      </w:r>
    </w:p>
    <w:p w:rsidR="00A57F3A" w:rsidRPr="00D24231" w:rsidRDefault="00812DD2" w:rsidP="00D24231">
      <w:pPr>
        <w:pStyle w:val="Heading2"/>
        <w:spacing w:after="120" w:line="240" w:lineRule="auto"/>
        <w:ind w:firstLine="567"/>
        <w:jc w:val="both"/>
        <w:rPr>
          <w:rFonts w:ascii="Times New Roman" w:hAnsi="Times New Roman" w:cs="Times New Roman"/>
          <w:szCs w:val="28"/>
        </w:rPr>
      </w:pPr>
      <w:r w:rsidRPr="00D24231">
        <w:rPr>
          <w:rFonts w:ascii="Times New Roman" w:eastAsia="Times New Roman" w:hAnsi="Times New Roman" w:cs="Times New Roman"/>
          <w:color w:val="000000"/>
          <w:szCs w:val="28"/>
        </w:rPr>
        <w:t xml:space="preserve">2. Chính sách xác định khung </w:t>
      </w:r>
      <w:r w:rsidRPr="00D24231">
        <w:rPr>
          <w:rFonts w:ascii="Times New Roman" w:eastAsia="Times New Roman" w:hAnsi="Times New Roman" w:cs="Times New Roman"/>
          <w:color w:val="000000"/>
          <w:szCs w:val="28"/>
        </w:rPr>
        <w:t>biện pháp bảo vệ, bảo quản, tu bổ, phục hồi di tích trong phạm vi Luật giao</w:t>
      </w:r>
    </w:p>
    <w:p w:rsidR="00A57F3A" w:rsidRPr="00D24231" w:rsidRDefault="00812DD2" w:rsidP="00D24231">
      <w:pPr>
        <w:spacing w:before="120" w:after="120" w:line="240" w:lineRule="auto"/>
        <w:jc w:val="both"/>
        <w:rPr>
          <w:rFonts w:cs="Times New Roman"/>
          <w:szCs w:val="28"/>
        </w:rPr>
      </w:pPr>
      <w:r w:rsidRPr="00D24231">
        <w:rPr>
          <w:rFonts w:cs="Times New Roman"/>
          <w:szCs w:val="28"/>
        </w:rPr>
        <w:t>Vấn đề cần xử lý không phải thiếu quy định chuyên ngành về bảo quản, tu bổ, phục hồi di tích, mà là thiếu mối liên hệ thống nhất giữa quá trình thực hiện các biện pháp theo pháp lu</w:t>
      </w:r>
      <w:r w:rsidRPr="00D24231">
        <w:rPr>
          <w:rFonts w:cs="Times New Roman"/>
          <w:szCs w:val="28"/>
        </w:rPr>
        <w:t>ật di sản văn hóa với hồ sơ quản lý, dữ liệu hiện trạng và lịch sử can thiệp của từng di tích.</w:t>
      </w:r>
    </w:p>
    <w:p w:rsidR="00A57F3A" w:rsidRPr="00D24231" w:rsidRDefault="00812DD2" w:rsidP="00D24231">
      <w:pPr>
        <w:pStyle w:val="Heading3"/>
        <w:spacing w:after="120" w:line="240" w:lineRule="auto"/>
        <w:ind w:firstLine="567"/>
        <w:jc w:val="both"/>
        <w:rPr>
          <w:rFonts w:ascii="Times New Roman" w:hAnsi="Times New Roman" w:cs="Times New Roman"/>
          <w:szCs w:val="28"/>
        </w:rPr>
      </w:pPr>
      <w:r w:rsidRPr="00D24231">
        <w:rPr>
          <w:rFonts w:ascii="Times New Roman" w:eastAsia="Times New Roman" w:hAnsi="Times New Roman" w:cs="Times New Roman"/>
          <w:color w:val="000000"/>
          <w:szCs w:val="28"/>
        </w:rPr>
        <w:t>2.1. So sánh các phương án</w:t>
      </w:r>
    </w:p>
    <w:tbl>
      <w:tblPr>
        <w:tblStyle w:val="TableGrid"/>
        <w:tblW w:w="0" w:type="auto"/>
        <w:jc w:val="center"/>
        <w:tblLayout w:type="fixed"/>
        <w:tblLook w:val="04A0" w:firstRow="1" w:lastRow="0" w:firstColumn="1" w:lastColumn="0" w:noHBand="0" w:noVBand="1"/>
      </w:tblPr>
      <w:tblGrid>
        <w:gridCol w:w="3135"/>
        <w:gridCol w:w="3345"/>
        <w:gridCol w:w="3345"/>
      </w:tblGrid>
      <w:tr w:rsidR="00A57F3A" w:rsidRPr="00D24231">
        <w:trPr>
          <w:tblHeader/>
          <w:jc w:val="center"/>
        </w:trPr>
        <w:tc>
          <w:tcPr>
            <w:tcW w:w="2041" w:type="dxa"/>
            <w:shd w:val="clear" w:color="auto" w:fill="E7E6E6"/>
            <w:tcMar>
              <w:top w:w="80" w:type="dxa"/>
              <w:left w:w="90" w:type="dxa"/>
              <w:bottom w:w="80" w:type="dxa"/>
              <w:right w:w="90" w:type="dxa"/>
            </w:tcMar>
          </w:tcPr>
          <w:p w:rsidR="00A57F3A" w:rsidRPr="00D24231" w:rsidRDefault="00812DD2" w:rsidP="00EC10AB">
            <w:pPr>
              <w:spacing w:before="120" w:after="120" w:line="240" w:lineRule="auto"/>
              <w:ind w:firstLine="0"/>
              <w:jc w:val="center"/>
              <w:rPr>
                <w:rFonts w:cs="Times New Roman"/>
                <w:szCs w:val="28"/>
              </w:rPr>
            </w:pPr>
            <w:r w:rsidRPr="00D24231">
              <w:rPr>
                <w:rFonts w:cs="Times New Roman"/>
                <w:b/>
                <w:szCs w:val="28"/>
              </w:rPr>
              <w:t>NỘI DUNG ĐÁNH GIÁ</w:t>
            </w:r>
          </w:p>
        </w:tc>
        <w:tc>
          <w:tcPr>
            <w:tcW w:w="3345" w:type="dxa"/>
            <w:shd w:val="clear" w:color="auto" w:fill="E7E6E6"/>
            <w:tcMar>
              <w:top w:w="80" w:type="dxa"/>
              <w:left w:w="90" w:type="dxa"/>
              <w:bottom w:w="80" w:type="dxa"/>
              <w:right w:w="90" w:type="dxa"/>
            </w:tcMar>
          </w:tcPr>
          <w:p w:rsidR="00A57F3A" w:rsidRPr="00D24231" w:rsidRDefault="00812DD2" w:rsidP="00EC10AB">
            <w:pPr>
              <w:spacing w:before="120" w:after="120" w:line="240" w:lineRule="auto"/>
              <w:ind w:firstLine="0"/>
              <w:jc w:val="center"/>
              <w:rPr>
                <w:rFonts w:cs="Times New Roman"/>
                <w:szCs w:val="28"/>
              </w:rPr>
            </w:pPr>
            <w:r w:rsidRPr="00D24231">
              <w:rPr>
                <w:rFonts w:cs="Times New Roman"/>
                <w:b/>
                <w:szCs w:val="28"/>
              </w:rPr>
              <w:t>PHƯƠNG ÁN 1: TIẾP TỤC ÁP DỤNG QUY ĐỊNH HIỆN HÀNH</w:t>
            </w:r>
          </w:p>
        </w:tc>
        <w:tc>
          <w:tcPr>
            <w:tcW w:w="3345" w:type="dxa"/>
            <w:shd w:val="clear" w:color="auto" w:fill="E7E6E6"/>
            <w:tcMar>
              <w:top w:w="80" w:type="dxa"/>
              <w:left w:w="90" w:type="dxa"/>
              <w:bottom w:w="80" w:type="dxa"/>
              <w:right w:w="90" w:type="dxa"/>
            </w:tcMar>
          </w:tcPr>
          <w:p w:rsidR="00A57F3A" w:rsidRPr="00D24231" w:rsidRDefault="00812DD2" w:rsidP="00EC10AB">
            <w:pPr>
              <w:spacing w:before="120" w:after="120" w:line="240" w:lineRule="auto"/>
              <w:ind w:firstLine="0"/>
              <w:jc w:val="center"/>
              <w:rPr>
                <w:rFonts w:cs="Times New Roman"/>
                <w:szCs w:val="28"/>
              </w:rPr>
            </w:pPr>
            <w:r w:rsidRPr="00D24231">
              <w:rPr>
                <w:rFonts w:cs="Times New Roman"/>
                <w:b/>
                <w:szCs w:val="28"/>
              </w:rPr>
              <w:t>PHƯƠNG ÁN 2: BAN HÀNH QUY ĐỊNH CỦA THÀNH PHỐ</w:t>
            </w:r>
          </w:p>
        </w:tc>
      </w:tr>
      <w:tr w:rsidR="00A57F3A" w:rsidRPr="00D24231">
        <w:trPr>
          <w:jc w:val="center"/>
        </w:trPr>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 xml:space="preserve">Tác động đối với hệ </w:t>
            </w:r>
            <w:r w:rsidRPr="00D24231">
              <w:rPr>
                <w:rFonts w:cs="Times New Roman"/>
                <w:szCs w:val="28"/>
              </w:rPr>
              <w:t>thống pháp luật</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Tiếp tục áp dụng trực tiếp Luật Di sản văn hóa và văn bản hướng dẫn; không có nguy cơ tạo quy định địa phương chồng lấn nhưng chưa cụ thể hóa đầy đủ thẩm quyền mới.</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Tăng tính rõ ràng của quản lý địa phương; chỉ cụ thể hóa mối liên hệ quản l</w:t>
            </w:r>
            <w:r w:rsidRPr="00D24231">
              <w:rPr>
                <w:rFonts w:cs="Times New Roman"/>
                <w:szCs w:val="28"/>
              </w:rPr>
              <w:t>ý và dẫn chiếu, không tạo thuật ngữ, loại hình can thiệp, điều kiện hoặc thẩm quyền mới.</w:t>
            </w:r>
          </w:p>
        </w:tc>
      </w:tr>
      <w:tr w:rsidR="00A57F3A" w:rsidRPr="00D24231">
        <w:trPr>
          <w:jc w:val="center"/>
        </w:trPr>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Tác động thủ tục hành chính</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Thực hiện theo thủ tục hiện hành.</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Tiếp tục thực hiện theo thủ tục hiện hành; Quyết định không bổ sung hồ sơ, điều kiện, thời hạn hoặc cơ q</w:t>
            </w:r>
            <w:r w:rsidRPr="00D24231">
              <w:rPr>
                <w:rFonts w:cs="Times New Roman"/>
                <w:szCs w:val="28"/>
              </w:rPr>
              <w:t>uan tiếp nhận.</w:t>
            </w:r>
          </w:p>
        </w:tc>
      </w:tr>
      <w:tr w:rsidR="00A57F3A" w:rsidRPr="00D24231">
        <w:trPr>
          <w:jc w:val="center"/>
        </w:trPr>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Tác động kinh tế</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Không phát sinh chi phí quy định mới; tuy nhiên chi phí rà soát tài liệu và rủi ro thiếu cứ liệu trước khi can thiệp vẫn tồn tại.</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Chi phí cập nhật thông tin là chi phí quản lý hợp lý; dữ liệu đầy đủ giúp giảm nguy cơ khảo s</w:t>
            </w:r>
            <w:r w:rsidRPr="00D24231">
              <w:rPr>
                <w:rFonts w:cs="Times New Roman"/>
                <w:szCs w:val="28"/>
              </w:rPr>
              <w:t xml:space="preserve">át lặp lại, can thiệp không phù hợp hoặc phát sinh chi phí </w:t>
            </w:r>
            <w:r w:rsidRPr="00D24231">
              <w:rPr>
                <w:rFonts w:cs="Times New Roman"/>
                <w:szCs w:val="28"/>
              </w:rPr>
              <w:lastRenderedPageBreak/>
              <w:t>khắc phục.</w:t>
            </w:r>
          </w:p>
        </w:tc>
      </w:tr>
      <w:tr w:rsidR="00A57F3A" w:rsidRPr="00D24231">
        <w:trPr>
          <w:jc w:val="center"/>
        </w:trPr>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lastRenderedPageBreak/>
              <w:t>Tác động xã hội</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Hiệu quả theo dõi, cảnh báo và bảo vệ yếu tố gốc phụ thuộc vào hồ sơ rời rạc của từng giai đoạn.</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 xml:space="preserve">Tăng khả năng theo dõi diễn biến hiện trạng, bảo vệ yếu tố gốc, minh </w:t>
            </w:r>
            <w:r w:rsidRPr="00D24231">
              <w:rPr>
                <w:rFonts w:cs="Times New Roman"/>
                <w:szCs w:val="28"/>
              </w:rPr>
              <w:t>bạch trách nhiệm và hỗ trợ xử lý sớm xuống cấp.</w:t>
            </w:r>
          </w:p>
        </w:tc>
      </w:tr>
      <w:tr w:rsidR="00A57F3A" w:rsidRPr="00D24231">
        <w:trPr>
          <w:jc w:val="center"/>
        </w:trPr>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Tác động về giới</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Trung tính.</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Trung tính; không đặt ra quyền, nghĩa vụ khác nhau theo giới.</w:t>
            </w:r>
          </w:p>
        </w:tc>
      </w:tr>
    </w:tbl>
    <w:p w:rsidR="00A57F3A" w:rsidRPr="00D24231" w:rsidRDefault="00812DD2" w:rsidP="00D24231">
      <w:pPr>
        <w:pStyle w:val="Heading3"/>
        <w:spacing w:after="120" w:line="240" w:lineRule="auto"/>
        <w:ind w:firstLine="567"/>
        <w:jc w:val="both"/>
        <w:rPr>
          <w:rFonts w:ascii="Times New Roman" w:hAnsi="Times New Roman" w:cs="Times New Roman"/>
          <w:szCs w:val="28"/>
        </w:rPr>
      </w:pPr>
      <w:r w:rsidRPr="00D24231">
        <w:rPr>
          <w:rFonts w:ascii="Times New Roman" w:eastAsia="Times New Roman" w:hAnsi="Times New Roman" w:cs="Times New Roman"/>
          <w:color w:val="000000"/>
          <w:szCs w:val="28"/>
        </w:rPr>
        <w:t>2.2. Phương án lựa chọn và lý do lựa chọn</w:t>
      </w:r>
    </w:p>
    <w:p w:rsidR="00A57F3A" w:rsidRPr="00D24231" w:rsidRDefault="00812DD2" w:rsidP="00D24231">
      <w:pPr>
        <w:spacing w:before="120" w:after="120" w:line="240" w:lineRule="auto"/>
        <w:jc w:val="both"/>
        <w:rPr>
          <w:rFonts w:cs="Times New Roman"/>
          <w:szCs w:val="28"/>
        </w:rPr>
      </w:pPr>
      <w:r w:rsidRPr="00D24231">
        <w:rPr>
          <w:rFonts w:cs="Times New Roman"/>
          <w:szCs w:val="28"/>
        </w:rPr>
        <w:t>Lựa chọn Phương án 2 với điều kiện giữ ranh giới rõ với Luật Di sản văn h</w:t>
      </w:r>
      <w:r w:rsidRPr="00D24231">
        <w:rPr>
          <w:rFonts w:cs="Times New Roman"/>
          <w:szCs w:val="28"/>
        </w:rPr>
        <w:t>óa số 45/2024/QH15, Nghị định số 208/2025/NĐ-CP và Nghị định số 308/2025/NĐ-CP. Dự thảo chỉ quy định khung quản lý và cập nhật hồ sơ trong phạm vi Luật Phát triển đô thị giao; các loại hình bảo quản thường xuyên, sửa chữa nhỏ, tu sửa cấp thiết, bảo quản, t</w:t>
      </w:r>
      <w:r w:rsidRPr="00D24231">
        <w:rPr>
          <w:rFonts w:cs="Times New Roman"/>
          <w:szCs w:val="28"/>
        </w:rPr>
        <w:t>u bổ, phục hồi, cùng hồ sơ, thẩm quyền và trình tự tương ứng tiếp tục thực hiện theo pháp luật di sản văn hóa.</w:t>
      </w:r>
    </w:p>
    <w:p w:rsidR="00A57F3A" w:rsidRPr="00D24231" w:rsidRDefault="00812DD2" w:rsidP="00D24231">
      <w:pPr>
        <w:pStyle w:val="Heading2"/>
        <w:spacing w:after="120" w:line="240" w:lineRule="auto"/>
        <w:ind w:firstLine="567"/>
        <w:jc w:val="both"/>
        <w:rPr>
          <w:rFonts w:ascii="Times New Roman" w:hAnsi="Times New Roman" w:cs="Times New Roman"/>
          <w:szCs w:val="28"/>
        </w:rPr>
      </w:pPr>
      <w:r w:rsidRPr="00D24231">
        <w:rPr>
          <w:rFonts w:ascii="Times New Roman" w:eastAsia="Times New Roman" w:hAnsi="Times New Roman" w:cs="Times New Roman"/>
          <w:color w:val="000000"/>
          <w:szCs w:val="28"/>
        </w:rPr>
        <w:t>3. Chính sách khung bảo vệ, sửa chữa, cải tạo công trình kiến trúc có giá trị và quan hệ với Quy chế quản lý kiến trúc</w:t>
      </w:r>
    </w:p>
    <w:p w:rsidR="00A57F3A" w:rsidRPr="00D24231" w:rsidRDefault="00812DD2" w:rsidP="00D24231">
      <w:pPr>
        <w:spacing w:before="120" w:after="120" w:line="240" w:lineRule="auto"/>
        <w:jc w:val="both"/>
        <w:rPr>
          <w:rFonts w:cs="Times New Roman"/>
          <w:szCs w:val="28"/>
        </w:rPr>
      </w:pPr>
      <w:r w:rsidRPr="00D24231">
        <w:rPr>
          <w:rFonts w:cs="Times New Roman"/>
          <w:szCs w:val="28"/>
        </w:rPr>
        <w:t>Vấn đề cần xử lý là chủ sở</w:t>
      </w:r>
      <w:r w:rsidRPr="00D24231">
        <w:rPr>
          <w:rFonts w:cs="Times New Roman"/>
          <w:szCs w:val="28"/>
        </w:rPr>
        <w:t xml:space="preserve"> hữu, người sử dụng và cơ quan quản lý phải đồng thời đối chiếu hồ sơ đánh giá, phân loại, danh mục, Quy chế quản lý kiến trúc, quy hoạch, thiết kế đô thị và pháp luật xây dựng; nếu quy định địa phương không giới hạn rõ có thể phát sinh chồng chéo.</w:t>
      </w:r>
    </w:p>
    <w:p w:rsidR="00A57F3A" w:rsidRPr="00D24231" w:rsidRDefault="00812DD2" w:rsidP="00D24231">
      <w:pPr>
        <w:pStyle w:val="Heading3"/>
        <w:spacing w:after="120" w:line="240" w:lineRule="auto"/>
        <w:ind w:firstLine="567"/>
        <w:jc w:val="both"/>
        <w:rPr>
          <w:rFonts w:ascii="Times New Roman" w:hAnsi="Times New Roman" w:cs="Times New Roman"/>
          <w:szCs w:val="28"/>
        </w:rPr>
      </w:pPr>
      <w:r w:rsidRPr="00D24231">
        <w:rPr>
          <w:rFonts w:ascii="Times New Roman" w:eastAsia="Times New Roman" w:hAnsi="Times New Roman" w:cs="Times New Roman"/>
          <w:color w:val="000000"/>
          <w:szCs w:val="28"/>
        </w:rPr>
        <w:t>3.1. So</w:t>
      </w:r>
      <w:r w:rsidRPr="00D24231">
        <w:rPr>
          <w:rFonts w:ascii="Times New Roman" w:eastAsia="Times New Roman" w:hAnsi="Times New Roman" w:cs="Times New Roman"/>
          <w:color w:val="000000"/>
          <w:szCs w:val="28"/>
        </w:rPr>
        <w:t xml:space="preserve"> sánh các phương án</w:t>
      </w:r>
    </w:p>
    <w:tbl>
      <w:tblPr>
        <w:tblStyle w:val="TableGrid"/>
        <w:tblW w:w="0" w:type="auto"/>
        <w:jc w:val="center"/>
        <w:tblLayout w:type="fixed"/>
        <w:tblLook w:val="04A0" w:firstRow="1" w:lastRow="0" w:firstColumn="1" w:lastColumn="0" w:noHBand="0" w:noVBand="1"/>
      </w:tblPr>
      <w:tblGrid>
        <w:gridCol w:w="3135"/>
        <w:gridCol w:w="3345"/>
        <w:gridCol w:w="3345"/>
      </w:tblGrid>
      <w:tr w:rsidR="00A57F3A" w:rsidRPr="00D24231">
        <w:trPr>
          <w:tblHeader/>
          <w:jc w:val="center"/>
        </w:trPr>
        <w:tc>
          <w:tcPr>
            <w:tcW w:w="2041" w:type="dxa"/>
            <w:shd w:val="clear" w:color="auto" w:fill="E7E6E6"/>
            <w:tcMar>
              <w:top w:w="80" w:type="dxa"/>
              <w:left w:w="90" w:type="dxa"/>
              <w:bottom w:w="80" w:type="dxa"/>
              <w:right w:w="90" w:type="dxa"/>
            </w:tcMar>
          </w:tcPr>
          <w:p w:rsidR="00A57F3A" w:rsidRPr="00D24231" w:rsidRDefault="00812DD2" w:rsidP="00EC10AB">
            <w:pPr>
              <w:spacing w:before="120" w:after="120" w:line="240" w:lineRule="auto"/>
              <w:ind w:firstLine="0"/>
              <w:jc w:val="center"/>
              <w:rPr>
                <w:rFonts w:cs="Times New Roman"/>
                <w:szCs w:val="28"/>
              </w:rPr>
            </w:pPr>
            <w:r w:rsidRPr="00D24231">
              <w:rPr>
                <w:rFonts w:cs="Times New Roman"/>
                <w:b/>
                <w:szCs w:val="28"/>
              </w:rPr>
              <w:t>NỘI DUNG ĐÁNH GIÁ</w:t>
            </w:r>
          </w:p>
        </w:tc>
        <w:tc>
          <w:tcPr>
            <w:tcW w:w="3345" w:type="dxa"/>
            <w:shd w:val="clear" w:color="auto" w:fill="E7E6E6"/>
            <w:tcMar>
              <w:top w:w="80" w:type="dxa"/>
              <w:left w:w="90" w:type="dxa"/>
              <w:bottom w:w="80" w:type="dxa"/>
              <w:right w:w="90" w:type="dxa"/>
            </w:tcMar>
          </w:tcPr>
          <w:p w:rsidR="00A57F3A" w:rsidRPr="00D24231" w:rsidRDefault="00812DD2" w:rsidP="00EC10AB">
            <w:pPr>
              <w:spacing w:before="120" w:after="120" w:line="240" w:lineRule="auto"/>
              <w:ind w:left="-34" w:firstLine="34"/>
              <w:jc w:val="center"/>
              <w:rPr>
                <w:rFonts w:cs="Times New Roman"/>
                <w:szCs w:val="28"/>
              </w:rPr>
            </w:pPr>
            <w:r w:rsidRPr="00D24231">
              <w:rPr>
                <w:rFonts w:cs="Times New Roman"/>
                <w:b/>
                <w:szCs w:val="28"/>
              </w:rPr>
              <w:t>PHƯƠNG ÁN 1: TIẾP TỤC ÁP DỤNG QUY ĐỊNH HIỆN HÀNH</w:t>
            </w:r>
          </w:p>
        </w:tc>
        <w:tc>
          <w:tcPr>
            <w:tcW w:w="3345" w:type="dxa"/>
            <w:shd w:val="clear" w:color="auto" w:fill="E7E6E6"/>
            <w:tcMar>
              <w:top w:w="80" w:type="dxa"/>
              <w:left w:w="90" w:type="dxa"/>
              <w:bottom w:w="80" w:type="dxa"/>
              <w:right w:w="90" w:type="dxa"/>
            </w:tcMar>
          </w:tcPr>
          <w:p w:rsidR="00A57F3A" w:rsidRPr="00D24231" w:rsidRDefault="00812DD2" w:rsidP="00EC10AB">
            <w:pPr>
              <w:spacing w:before="120" w:after="120" w:line="240" w:lineRule="auto"/>
              <w:ind w:left="-34" w:firstLine="34"/>
              <w:jc w:val="center"/>
              <w:rPr>
                <w:rFonts w:cs="Times New Roman"/>
                <w:szCs w:val="28"/>
              </w:rPr>
            </w:pPr>
            <w:r w:rsidRPr="00D24231">
              <w:rPr>
                <w:rFonts w:cs="Times New Roman"/>
                <w:b/>
                <w:szCs w:val="28"/>
              </w:rPr>
              <w:t>PHƯƠNG ÁN 2: BAN HÀNH QUY ĐỊNH CỦA THÀNH PHỐ</w:t>
            </w:r>
          </w:p>
        </w:tc>
      </w:tr>
      <w:tr w:rsidR="00A57F3A" w:rsidRPr="00D24231">
        <w:trPr>
          <w:jc w:val="center"/>
        </w:trPr>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Tác động đối với hệ thống pháp luật</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 xml:space="preserve">Không có nguy cơ chồng chéo do chỉ áp dụng pháp luật hiện hành nhưng </w:t>
            </w:r>
            <w:r w:rsidRPr="00D24231">
              <w:rPr>
                <w:rFonts w:cs="Times New Roman"/>
                <w:szCs w:val="28"/>
              </w:rPr>
              <w:lastRenderedPageBreak/>
              <w:t xml:space="preserve">chưa cụ thể hóa </w:t>
            </w:r>
            <w:r w:rsidRPr="00D24231">
              <w:rPr>
                <w:rFonts w:cs="Times New Roman"/>
                <w:szCs w:val="28"/>
              </w:rPr>
              <w:t>thẩm quyền mới của Thành phố theo Luật Phát triển đô thị.</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lastRenderedPageBreak/>
              <w:t xml:space="preserve">Có nguy cơ chồng chéo nếu quy định quá chi tiết; dự thảo khắc phục </w:t>
            </w:r>
            <w:r w:rsidRPr="00D24231">
              <w:rPr>
                <w:rFonts w:cs="Times New Roman"/>
                <w:szCs w:val="28"/>
              </w:rPr>
              <w:lastRenderedPageBreak/>
              <w:t>bằng việc dẫn chiếu pháp luật kiến trúc, quy hoạch, xây dựng và không xác lập lại chỉ tiêu, thủ tục chuyên ngành.</w:t>
            </w:r>
          </w:p>
        </w:tc>
      </w:tr>
      <w:tr w:rsidR="00A57F3A" w:rsidRPr="00D24231">
        <w:trPr>
          <w:jc w:val="center"/>
        </w:trPr>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lastRenderedPageBreak/>
              <w:t>Tác động thủ tục</w:t>
            </w:r>
            <w:r w:rsidRPr="00D24231">
              <w:rPr>
                <w:rFonts w:cs="Times New Roman"/>
                <w:szCs w:val="28"/>
              </w:rPr>
              <w:t xml:space="preserve"> hành chính</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Thực hiện các thủ tục hiện hành về đầu tư, xây dựng, quy hoạch, kiến trúc và lĩnh vực liên quan.</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Không tạo thủ tục thẩm định, chấp thuận kiến trúc riêng; tiếp tục áp dụng các thủ tục hiện hành.</w:t>
            </w:r>
          </w:p>
        </w:tc>
      </w:tr>
      <w:tr w:rsidR="00A57F3A" w:rsidRPr="00D24231">
        <w:trPr>
          <w:jc w:val="center"/>
        </w:trPr>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Tác động kinh tế</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Chủ thể có thể mất nhiều thời gi</w:t>
            </w:r>
            <w:r w:rsidRPr="00D24231">
              <w:rPr>
                <w:rFonts w:cs="Times New Roman"/>
                <w:szCs w:val="28"/>
              </w:rPr>
              <w:t>an đối chiếu nhiều nguồn căn cứ, nhưng không phát sinh chi phí do quy định mới.</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Tăng tính dự báo về căn cứ bảo vệ, sửa chữa, cải tạo; chi phí tuân thủ chủ yếu là chi phí đã có theo pháp luật chuyên ngành.</w:t>
            </w:r>
          </w:p>
        </w:tc>
      </w:tr>
      <w:tr w:rsidR="00A57F3A" w:rsidRPr="00D24231">
        <w:trPr>
          <w:jc w:val="center"/>
        </w:trPr>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Tác động xã hội</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 xml:space="preserve">Khả năng áp dụng thiếu thống nhất </w:t>
            </w:r>
            <w:r w:rsidRPr="00D24231">
              <w:rPr>
                <w:rFonts w:cs="Times New Roman"/>
                <w:szCs w:val="28"/>
              </w:rPr>
              <w:t>giữa các đối tượng và địa bàn.</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Tăng minh bạch, bảo vệ giá trị kiến trúc và cảnh quan, đồng thời tạo điều kiện sử dụng thích ứng trong giới hạn pháp luật.</w:t>
            </w:r>
          </w:p>
        </w:tc>
      </w:tr>
      <w:tr w:rsidR="00A57F3A" w:rsidRPr="00D24231">
        <w:trPr>
          <w:jc w:val="center"/>
        </w:trPr>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Tác động về giới</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Trung tính.</w:t>
            </w:r>
          </w:p>
        </w:tc>
        <w:tc>
          <w:tcPr>
            <w:tcW w:w="3135" w:type="dxa"/>
            <w:tcMar>
              <w:top w:w="80" w:type="dxa"/>
              <w:left w:w="90" w:type="dxa"/>
              <w:bottom w:w="80" w:type="dxa"/>
              <w:right w:w="90" w:type="dxa"/>
            </w:tcMar>
          </w:tcPr>
          <w:p w:rsidR="00A57F3A" w:rsidRPr="00D24231" w:rsidRDefault="00812DD2" w:rsidP="00D24231">
            <w:pPr>
              <w:spacing w:before="120" w:after="120" w:line="240" w:lineRule="auto"/>
              <w:jc w:val="both"/>
              <w:rPr>
                <w:rFonts w:cs="Times New Roman"/>
                <w:szCs w:val="28"/>
              </w:rPr>
            </w:pPr>
            <w:r w:rsidRPr="00D24231">
              <w:rPr>
                <w:rFonts w:cs="Times New Roman"/>
                <w:szCs w:val="28"/>
              </w:rPr>
              <w:t>Trung tính.</w:t>
            </w:r>
          </w:p>
        </w:tc>
      </w:tr>
    </w:tbl>
    <w:p w:rsidR="00A57F3A" w:rsidRPr="00D24231" w:rsidRDefault="00812DD2" w:rsidP="00D24231">
      <w:pPr>
        <w:pStyle w:val="Heading3"/>
        <w:spacing w:after="120" w:line="240" w:lineRule="auto"/>
        <w:ind w:firstLine="567"/>
        <w:jc w:val="both"/>
        <w:rPr>
          <w:rFonts w:ascii="Times New Roman" w:hAnsi="Times New Roman" w:cs="Times New Roman"/>
          <w:szCs w:val="28"/>
        </w:rPr>
      </w:pPr>
      <w:r w:rsidRPr="00D24231">
        <w:rPr>
          <w:rFonts w:ascii="Times New Roman" w:eastAsia="Times New Roman" w:hAnsi="Times New Roman" w:cs="Times New Roman"/>
          <w:color w:val="000000"/>
          <w:szCs w:val="28"/>
        </w:rPr>
        <w:t>3.2. Phương án lựa chọn và lý do lựa chọn</w:t>
      </w:r>
    </w:p>
    <w:p w:rsidR="00A57F3A" w:rsidRPr="00D24231" w:rsidRDefault="00812DD2" w:rsidP="00D24231">
      <w:pPr>
        <w:spacing w:before="120" w:after="120" w:line="240" w:lineRule="auto"/>
        <w:jc w:val="both"/>
        <w:rPr>
          <w:rFonts w:cs="Times New Roman"/>
          <w:szCs w:val="28"/>
        </w:rPr>
      </w:pPr>
      <w:r w:rsidRPr="00D24231">
        <w:rPr>
          <w:rFonts w:cs="Times New Roman"/>
          <w:szCs w:val="28"/>
        </w:rPr>
        <w:t xml:space="preserve">Lựa chọn Phương </w:t>
      </w:r>
      <w:r w:rsidRPr="00D24231">
        <w:rPr>
          <w:rFonts w:cs="Times New Roman"/>
          <w:szCs w:val="28"/>
        </w:rPr>
        <w:t>án 2 với điều kiện dự thảo chỉ quy định khung căn cứ, nguyên tắc và biện pháp quản lý. Các chỉ tiêu cụ thể về hình thức kiến trúc, mật độ, tầng cao, khoảng lùi, khuôn viên, xây dựng bổ sung và yêu cầu quy hoạch - kiến trúc tiếp tục thực hiện theo quy hoạch</w:t>
      </w:r>
      <w:r w:rsidRPr="00D24231">
        <w:rPr>
          <w:rFonts w:cs="Times New Roman"/>
          <w:szCs w:val="28"/>
        </w:rPr>
        <w:t>, Quy chế quản lý kiến trúc, thiết kế đô thị, hồ sơ đánh giá, phân loại và danh mục được phê duyệt. Cách tiếp cận này thực hiện thẩm quyền được giao nhưng không tạo một lớp chấp thuận kiến trúc mới.</w:t>
      </w:r>
    </w:p>
    <w:p w:rsidR="00A57F3A" w:rsidRPr="00D24231" w:rsidRDefault="00812DD2" w:rsidP="00D24231">
      <w:pPr>
        <w:pStyle w:val="Heading2"/>
        <w:spacing w:after="120" w:line="240" w:lineRule="auto"/>
        <w:ind w:firstLine="567"/>
        <w:jc w:val="both"/>
        <w:rPr>
          <w:rFonts w:ascii="Times New Roman" w:hAnsi="Times New Roman" w:cs="Times New Roman"/>
          <w:szCs w:val="28"/>
        </w:rPr>
      </w:pPr>
      <w:r w:rsidRPr="00D24231">
        <w:rPr>
          <w:rFonts w:ascii="Times New Roman" w:eastAsia="Times New Roman" w:hAnsi="Times New Roman" w:cs="Times New Roman"/>
          <w:color w:val="000000"/>
          <w:szCs w:val="28"/>
        </w:rPr>
        <w:lastRenderedPageBreak/>
        <w:t>4. Chính sách phân định trách nhiệm phối hợp, cập nhật dữ</w:t>
      </w:r>
      <w:r w:rsidRPr="00D24231">
        <w:rPr>
          <w:rFonts w:ascii="Times New Roman" w:eastAsia="Times New Roman" w:hAnsi="Times New Roman" w:cs="Times New Roman"/>
          <w:color w:val="000000"/>
          <w:szCs w:val="28"/>
        </w:rPr>
        <w:t xml:space="preserve"> liệu và xử lý thông tin xuống cấp, sự cố</w:t>
      </w:r>
    </w:p>
    <w:p w:rsidR="00A57F3A" w:rsidRPr="00D24231" w:rsidRDefault="00812DD2" w:rsidP="00D24231">
      <w:pPr>
        <w:spacing w:before="120" w:after="120" w:line="240" w:lineRule="auto"/>
        <w:jc w:val="both"/>
        <w:rPr>
          <w:rFonts w:cs="Times New Roman"/>
          <w:szCs w:val="28"/>
        </w:rPr>
      </w:pPr>
      <w:r w:rsidRPr="00D24231">
        <w:rPr>
          <w:rFonts w:cs="Times New Roman"/>
          <w:szCs w:val="28"/>
        </w:rPr>
        <w:t>Vấn đề cần xử lý là trách nhiệm chuyên ngành đã được quy định ở nhiều văn bản nhưng các vụ việc liên quan đồng thời đến giá trị di sản, kiến trúc, an toàn xây dựng và quản lý địa bàn cần có đầu mối phối hợp và nguy</w:t>
      </w:r>
      <w:r w:rsidRPr="00D24231">
        <w:rPr>
          <w:rFonts w:cs="Times New Roman"/>
          <w:szCs w:val="28"/>
        </w:rPr>
        <w:t>ên tắc cập nhật thông tin thống nhất.</w:t>
      </w:r>
    </w:p>
    <w:p w:rsidR="00A57F3A" w:rsidRPr="00D24231" w:rsidRDefault="00812DD2" w:rsidP="00D24231">
      <w:pPr>
        <w:pStyle w:val="Heading3"/>
        <w:spacing w:after="120" w:line="240" w:lineRule="auto"/>
        <w:ind w:firstLine="567"/>
        <w:jc w:val="both"/>
        <w:rPr>
          <w:rFonts w:ascii="Times New Roman" w:hAnsi="Times New Roman" w:cs="Times New Roman"/>
          <w:szCs w:val="28"/>
        </w:rPr>
      </w:pPr>
      <w:r w:rsidRPr="00D24231">
        <w:rPr>
          <w:rFonts w:ascii="Times New Roman" w:eastAsia="Times New Roman" w:hAnsi="Times New Roman" w:cs="Times New Roman"/>
          <w:color w:val="000000"/>
          <w:szCs w:val="28"/>
        </w:rPr>
        <w:t>4.1. So sánh các phương án</w:t>
      </w:r>
    </w:p>
    <w:tbl>
      <w:tblPr>
        <w:tblStyle w:val="TableGrid"/>
        <w:tblW w:w="0" w:type="auto"/>
        <w:jc w:val="center"/>
        <w:tblLayout w:type="fixed"/>
        <w:tblLook w:val="04A0" w:firstRow="1" w:lastRow="0" w:firstColumn="1" w:lastColumn="0" w:noHBand="0" w:noVBand="1"/>
      </w:tblPr>
      <w:tblGrid>
        <w:gridCol w:w="3135"/>
        <w:gridCol w:w="3345"/>
        <w:gridCol w:w="3345"/>
      </w:tblGrid>
      <w:tr w:rsidR="00A57F3A" w:rsidRPr="00D24231">
        <w:trPr>
          <w:tblHeader/>
          <w:jc w:val="center"/>
        </w:trPr>
        <w:tc>
          <w:tcPr>
            <w:tcW w:w="2041" w:type="dxa"/>
            <w:shd w:val="clear" w:color="auto" w:fill="E7E6E6"/>
            <w:tcMar>
              <w:top w:w="80" w:type="dxa"/>
              <w:left w:w="90" w:type="dxa"/>
              <w:bottom w:w="80" w:type="dxa"/>
              <w:right w:w="90" w:type="dxa"/>
            </w:tcMar>
          </w:tcPr>
          <w:p w:rsidR="00A57F3A" w:rsidRPr="00D24231" w:rsidRDefault="00812DD2" w:rsidP="00EC10AB">
            <w:pPr>
              <w:spacing w:before="120" w:after="120" w:line="240" w:lineRule="auto"/>
              <w:ind w:firstLine="0"/>
              <w:jc w:val="center"/>
              <w:rPr>
                <w:rFonts w:cs="Times New Roman"/>
                <w:szCs w:val="28"/>
              </w:rPr>
            </w:pPr>
            <w:r w:rsidRPr="00D24231">
              <w:rPr>
                <w:rFonts w:cs="Times New Roman"/>
                <w:b/>
                <w:szCs w:val="28"/>
              </w:rPr>
              <w:t>NỘI DUNG ĐÁNH GIÁ</w:t>
            </w:r>
          </w:p>
        </w:tc>
        <w:tc>
          <w:tcPr>
            <w:tcW w:w="3345" w:type="dxa"/>
            <w:shd w:val="clear" w:color="auto" w:fill="E7E6E6"/>
            <w:tcMar>
              <w:top w:w="80" w:type="dxa"/>
              <w:left w:w="90" w:type="dxa"/>
              <w:bottom w:w="80" w:type="dxa"/>
              <w:right w:w="90" w:type="dxa"/>
            </w:tcMar>
          </w:tcPr>
          <w:p w:rsidR="00A57F3A" w:rsidRPr="00D24231" w:rsidRDefault="00812DD2" w:rsidP="00EC10AB">
            <w:pPr>
              <w:spacing w:before="120" w:after="120" w:line="240" w:lineRule="auto"/>
              <w:ind w:firstLine="0"/>
              <w:jc w:val="center"/>
              <w:rPr>
                <w:rFonts w:cs="Times New Roman"/>
                <w:szCs w:val="28"/>
              </w:rPr>
            </w:pPr>
            <w:r w:rsidRPr="00D24231">
              <w:rPr>
                <w:rFonts w:cs="Times New Roman"/>
                <w:b/>
                <w:szCs w:val="28"/>
              </w:rPr>
              <w:t>PHƯƠNG ÁN 1: TIẾP TỤC ÁP DỤNG QUY ĐỊNH HIỆN HÀNH</w:t>
            </w:r>
          </w:p>
        </w:tc>
        <w:tc>
          <w:tcPr>
            <w:tcW w:w="3345" w:type="dxa"/>
            <w:shd w:val="clear" w:color="auto" w:fill="E7E6E6"/>
            <w:tcMar>
              <w:top w:w="80" w:type="dxa"/>
              <w:left w:w="90" w:type="dxa"/>
              <w:bottom w:w="80" w:type="dxa"/>
              <w:right w:w="90" w:type="dxa"/>
            </w:tcMar>
          </w:tcPr>
          <w:p w:rsidR="00A57F3A" w:rsidRPr="00D24231" w:rsidRDefault="00812DD2" w:rsidP="00EC10AB">
            <w:pPr>
              <w:spacing w:before="120" w:after="120" w:line="240" w:lineRule="auto"/>
              <w:ind w:firstLine="0"/>
              <w:jc w:val="center"/>
              <w:rPr>
                <w:rFonts w:cs="Times New Roman"/>
                <w:szCs w:val="28"/>
              </w:rPr>
            </w:pPr>
            <w:r w:rsidRPr="00D24231">
              <w:rPr>
                <w:rFonts w:cs="Times New Roman"/>
                <w:b/>
                <w:szCs w:val="28"/>
              </w:rPr>
              <w:t>PHƯƠNG ÁN 2: BAN HÀNH QUY ĐỊNH CỦA THÀNH PHỐ</w:t>
            </w:r>
          </w:p>
        </w:tc>
      </w:tr>
      <w:tr w:rsidR="00A57F3A" w:rsidRPr="00D24231">
        <w:trPr>
          <w:jc w:val="center"/>
        </w:trPr>
        <w:tc>
          <w:tcPr>
            <w:tcW w:w="3135" w:type="dxa"/>
            <w:tcMar>
              <w:top w:w="80" w:type="dxa"/>
              <w:left w:w="90" w:type="dxa"/>
              <w:bottom w:w="80" w:type="dxa"/>
              <w:right w:w="90" w:type="dxa"/>
            </w:tcMar>
          </w:tcPr>
          <w:p w:rsidR="00A57F3A" w:rsidRPr="00D24231" w:rsidRDefault="00812DD2" w:rsidP="00EC10AB">
            <w:pPr>
              <w:spacing w:before="120" w:after="120" w:line="240" w:lineRule="auto"/>
              <w:jc w:val="both"/>
              <w:rPr>
                <w:rFonts w:cs="Times New Roman"/>
                <w:szCs w:val="28"/>
              </w:rPr>
            </w:pPr>
            <w:r w:rsidRPr="00D24231">
              <w:rPr>
                <w:rFonts w:cs="Times New Roman"/>
                <w:szCs w:val="28"/>
              </w:rPr>
              <w:t>Tác động đối với hệ thống pháp luật</w:t>
            </w:r>
          </w:p>
        </w:tc>
        <w:tc>
          <w:tcPr>
            <w:tcW w:w="3135" w:type="dxa"/>
            <w:tcMar>
              <w:top w:w="80" w:type="dxa"/>
              <w:left w:w="90" w:type="dxa"/>
              <w:bottom w:w="80" w:type="dxa"/>
              <w:right w:w="90" w:type="dxa"/>
            </w:tcMar>
          </w:tcPr>
          <w:p w:rsidR="00A57F3A" w:rsidRPr="00D24231" w:rsidRDefault="00812DD2" w:rsidP="00EC10AB">
            <w:pPr>
              <w:spacing w:before="120" w:after="120" w:line="240" w:lineRule="auto"/>
              <w:jc w:val="both"/>
              <w:rPr>
                <w:rFonts w:cs="Times New Roman"/>
                <w:szCs w:val="28"/>
              </w:rPr>
            </w:pPr>
            <w:r w:rsidRPr="00D24231">
              <w:rPr>
                <w:rFonts w:cs="Times New Roman"/>
                <w:szCs w:val="28"/>
              </w:rPr>
              <w:t xml:space="preserve">Trách nhiệm tiếp tục được xác định theo </w:t>
            </w:r>
            <w:r w:rsidRPr="00D24231">
              <w:rPr>
                <w:rFonts w:cs="Times New Roman"/>
                <w:szCs w:val="28"/>
              </w:rPr>
              <w:t>từng luật chuyên ngành; chưa có cơ chế kết nối thống nhất cho nhóm đối tượng giao thoa.</w:t>
            </w:r>
          </w:p>
        </w:tc>
        <w:tc>
          <w:tcPr>
            <w:tcW w:w="3135" w:type="dxa"/>
            <w:tcMar>
              <w:top w:w="80" w:type="dxa"/>
              <w:left w:w="90" w:type="dxa"/>
              <w:bottom w:w="80" w:type="dxa"/>
              <w:right w:w="90" w:type="dxa"/>
            </w:tcMar>
          </w:tcPr>
          <w:p w:rsidR="00A57F3A" w:rsidRPr="00D24231" w:rsidRDefault="00812DD2" w:rsidP="00EC10AB">
            <w:pPr>
              <w:spacing w:before="120" w:after="120" w:line="240" w:lineRule="auto"/>
              <w:jc w:val="both"/>
              <w:rPr>
                <w:rFonts w:cs="Times New Roman"/>
                <w:szCs w:val="28"/>
              </w:rPr>
            </w:pPr>
            <w:r w:rsidRPr="00D24231">
              <w:rPr>
                <w:rFonts w:cs="Times New Roman"/>
                <w:szCs w:val="28"/>
              </w:rPr>
              <w:t>Phân công theo đúng chức năng hiện có, không chuyển giao thẩm quyền; tăng minh bạch về đầu mối phối hợp và trách nhiệm dữ liệu.</w:t>
            </w:r>
          </w:p>
        </w:tc>
      </w:tr>
      <w:tr w:rsidR="00A57F3A" w:rsidRPr="00D24231">
        <w:trPr>
          <w:jc w:val="center"/>
        </w:trPr>
        <w:tc>
          <w:tcPr>
            <w:tcW w:w="3135" w:type="dxa"/>
            <w:tcMar>
              <w:top w:w="80" w:type="dxa"/>
              <w:left w:w="90" w:type="dxa"/>
              <w:bottom w:w="80" w:type="dxa"/>
              <w:right w:w="90" w:type="dxa"/>
            </w:tcMar>
          </w:tcPr>
          <w:p w:rsidR="00A57F3A" w:rsidRPr="00D24231" w:rsidRDefault="00812DD2" w:rsidP="00EC10AB">
            <w:pPr>
              <w:spacing w:before="120" w:after="120" w:line="240" w:lineRule="auto"/>
              <w:jc w:val="both"/>
              <w:rPr>
                <w:rFonts w:cs="Times New Roman"/>
                <w:szCs w:val="28"/>
              </w:rPr>
            </w:pPr>
            <w:r w:rsidRPr="00D24231">
              <w:rPr>
                <w:rFonts w:cs="Times New Roman"/>
                <w:szCs w:val="28"/>
              </w:rPr>
              <w:t>Tác động thủ tục hành chính</w:t>
            </w:r>
          </w:p>
        </w:tc>
        <w:tc>
          <w:tcPr>
            <w:tcW w:w="3135" w:type="dxa"/>
            <w:tcMar>
              <w:top w:w="80" w:type="dxa"/>
              <w:left w:w="90" w:type="dxa"/>
              <w:bottom w:w="80" w:type="dxa"/>
              <w:right w:w="90" w:type="dxa"/>
            </w:tcMar>
          </w:tcPr>
          <w:p w:rsidR="00A57F3A" w:rsidRPr="00D24231" w:rsidRDefault="00812DD2" w:rsidP="00EC10AB">
            <w:pPr>
              <w:spacing w:before="120" w:after="120" w:line="240" w:lineRule="auto"/>
              <w:jc w:val="both"/>
              <w:rPr>
                <w:rFonts w:cs="Times New Roman"/>
                <w:szCs w:val="28"/>
              </w:rPr>
            </w:pPr>
            <w:r w:rsidRPr="00D24231">
              <w:rPr>
                <w:rFonts w:cs="Times New Roman"/>
                <w:szCs w:val="28"/>
              </w:rPr>
              <w:t xml:space="preserve">Không phát </w:t>
            </w:r>
            <w:r w:rsidRPr="00D24231">
              <w:rPr>
                <w:rFonts w:cs="Times New Roman"/>
                <w:szCs w:val="28"/>
              </w:rPr>
              <w:t>sinh thủ tục hành chính mới; việc báo cáo sự cố thực hiện theo pháp luật hiện hành.</w:t>
            </w:r>
          </w:p>
        </w:tc>
        <w:tc>
          <w:tcPr>
            <w:tcW w:w="3135" w:type="dxa"/>
            <w:tcMar>
              <w:top w:w="80" w:type="dxa"/>
              <w:left w:w="90" w:type="dxa"/>
              <w:bottom w:w="80" w:type="dxa"/>
              <w:right w:w="90" w:type="dxa"/>
            </w:tcMar>
          </w:tcPr>
          <w:p w:rsidR="00A57F3A" w:rsidRPr="00D24231" w:rsidRDefault="00812DD2" w:rsidP="00EC10AB">
            <w:pPr>
              <w:spacing w:before="120" w:after="120" w:line="240" w:lineRule="auto"/>
              <w:jc w:val="both"/>
              <w:rPr>
                <w:rFonts w:cs="Times New Roman"/>
                <w:szCs w:val="28"/>
              </w:rPr>
            </w:pPr>
            <w:r w:rsidRPr="00D24231">
              <w:rPr>
                <w:rFonts w:cs="Times New Roman"/>
                <w:szCs w:val="28"/>
              </w:rPr>
              <w:t>Không phát sinh thủ tục hành chính hoặc chế độ báo cáo mới; thông tin phục vụ phối hợp được cập nhật vào hồ sơ quản lý theo chức năng.</w:t>
            </w:r>
          </w:p>
        </w:tc>
      </w:tr>
      <w:tr w:rsidR="00A57F3A" w:rsidRPr="00D24231">
        <w:trPr>
          <w:jc w:val="center"/>
        </w:trPr>
        <w:tc>
          <w:tcPr>
            <w:tcW w:w="3135" w:type="dxa"/>
            <w:tcMar>
              <w:top w:w="80" w:type="dxa"/>
              <w:left w:w="90" w:type="dxa"/>
              <w:bottom w:w="80" w:type="dxa"/>
              <w:right w:w="90" w:type="dxa"/>
            </w:tcMar>
          </w:tcPr>
          <w:p w:rsidR="00A57F3A" w:rsidRPr="00D24231" w:rsidRDefault="00812DD2" w:rsidP="00EC10AB">
            <w:pPr>
              <w:spacing w:before="120" w:after="120" w:line="240" w:lineRule="auto"/>
              <w:jc w:val="both"/>
              <w:rPr>
                <w:rFonts w:cs="Times New Roman"/>
                <w:szCs w:val="28"/>
              </w:rPr>
            </w:pPr>
            <w:r w:rsidRPr="00D24231">
              <w:rPr>
                <w:rFonts w:cs="Times New Roman"/>
                <w:szCs w:val="28"/>
              </w:rPr>
              <w:t>Tác động kinh tế</w:t>
            </w:r>
          </w:p>
        </w:tc>
        <w:tc>
          <w:tcPr>
            <w:tcW w:w="3135" w:type="dxa"/>
            <w:tcMar>
              <w:top w:w="80" w:type="dxa"/>
              <w:left w:w="90" w:type="dxa"/>
              <w:bottom w:w="80" w:type="dxa"/>
              <w:right w:w="90" w:type="dxa"/>
            </w:tcMar>
          </w:tcPr>
          <w:p w:rsidR="00A57F3A" w:rsidRPr="00D24231" w:rsidRDefault="00812DD2" w:rsidP="00EC10AB">
            <w:pPr>
              <w:spacing w:before="120" w:after="120" w:line="240" w:lineRule="auto"/>
              <w:jc w:val="both"/>
              <w:rPr>
                <w:rFonts w:cs="Times New Roman"/>
                <w:szCs w:val="28"/>
              </w:rPr>
            </w:pPr>
            <w:r w:rsidRPr="00D24231">
              <w:rPr>
                <w:rFonts w:cs="Times New Roman"/>
                <w:szCs w:val="28"/>
              </w:rPr>
              <w:t>Không có chi phí tổ</w:t>
            </w:r>
            <w:r w:rsidRPr="00D24231">
              <w:rPr>
                <w:rFonts w:cs="Times New Roman"/>
                <w:szCs w:val="28"/>
              </w:rPr>
              <w:t xml:space="preserve"> chức mới nhưng có thể phát sinh thời gian gửi, trao đổi nhiều cơ quan trong vụ việc giao thoa.</w:t>
            </w:r>
          </w:p>
        </w:tc>
        <w:tc>
          <w:tcPr>
            <w:tcW w:w="3135" w:type="dxa"/>
            <w:tcMar>
              <w:top w:w="80" w:type="dxa"/>
              <w:left w:w="90" w:type="dxa"/>
              <w:bottom w:w="80" w:type="dxa"/>
              <w:right w:w="90" w:type="dxa"/>
            </w:tcMar>
          </w:tcPr>
          <w:p w:rsidR="00A57F3A" w:rsidRPr="00D24231" w:rsidRDefault="00812DD2" w:rsidP="00EC10AB">
            <w:pPr>
              <w:spacing w:before="120" w:after="120" w:line="240" w:lineRule="auto"/>
              <w:jc w:val="both"/>
              <w:rPr>
                <w:rFonts w:cs="Times New Roman"/>
                <w:szCs w:val="28"/>
              </w:rPr>
            </w:pPr>
            <w:r w:rsidRPr="00D24231">
              <w:rPr>
                <w:rFonts w:cs="Times New Roman"/>
                <w:szCs w:val="28"/>
              </w:rPr>
              <w:t>Không thành lập bộ máy mới; giảm thời gian phối hợp, hạn chế gửi trùng lặp và hỗ trợ xử lý sớm xuống cấp, sự cố.</w:t>
            </w:r>
          </w:p>
        </w:tc>
      </w:tr>
      <w:tr w:rsidR="00A57F3A" w:rsidRPr="00D24231">
        <w:trPr>
          <w:jc w:val="center"/>
        </w:trPr>
        <w:tc>
          <w:tcPr>
            <w:tcW w:w="3135" w:type="dxa"/>
            <w:tcMar>
              <w:top w:w="80" w:type="dxa"/>
              <w:left w:w="90" w:type="dxa"/>
              <w:bottom w:w="80" w:type="dxa"/>
              <w:right w:w="90" w:type="dxa"/>
            </w:tcMar>
          </w:tcPr>
          <w:p w:rsidR="00A57F3A" w:rsidRPr="00D24231" w:rsidRDefault="00812DD2" w:rsidP="00EC10AB">
            <w:pPr>
              <w:spacing w:before="120" w:after="120" w:line="240" w:lineRule="auto"/>
              <w:jc w:val="both"/>
              <w:rPr>
                <w:rFonts w:cs="Times New Roman"/>
                <w:szCs w:val="28"/>
              </w:rPr>
            </w:pPr>
            <w:r w:rsidRPr="00D24231">
              <w:rPr>
                <w:rFonts w:cs="Times New Roman"/>
                <w:szCs w:val="28"/>
              </w:rPr>
              <w:t>Tác động xã hội</w:t>
            </w:r>
          </w:p>
        </w:tc>
        <w:tc>
          <w:tcPr>
            <w:tcW w:w="3135" w:type="dxa"/>
            <w:tcMar>
              <w:top w:w="80" w:type="dxa"/>
              <w:left w:w="90" w:type="dxa"/>
              <w:bottom w:w="80" w:type="dxa"/>
              <w:right w:w="90" w:type="dxa"/>
            </w:tcMar>
          </w:tcPr>
          <w:p w:rsidR="00A57F3A" w:rsidRPr="00D24231" w:rsidRDefault="00812DD2" w:rsidP="00EC10AB">
            <w:pPr>
              <w:spacing w:before="120" w:after="120" w:line="240" w:lineRule="auto"/>
              <w:jc w:val="both"/>
              <w:rPr>
                <w:rFonts w:cs="Times New Roman"/>
                <w:szCs w:val="28"/>
              </w:rPr>
            </w:pPr>
            <w:r w:rsidRPr="00D24231">
              <w:rPr>
                <w:rFonts w:cs="Times New Roman"/>
                <w:szCs w:val="28"/>
              </w:rPr>
              <w:t>Khả năng phản ứng và chia sẻ t</w:t>
            </w:r>
            <w:r w:rsidRPr="00D24231">
              <w:rPr>
                <w:rFonts w:cs="Times New Roman"/>
                <w:szCs w:val="28"/>
              </w:rPr>
              <w:t>hông tin phụ thuộc vào từng vụ việc.</w:t>
            </w:r>
          </w:p>
        </w:tc>
        <w:tc>
          <w:tcPr>
            <w:tcW w:w="3135" w:type="dxa"/>
            <w:tcMar>
              <w:top w:w="80" w:type="dxa"/>
              <w:left w:w="90" w:type="dxa"/>
              <w:bottom w:w="80" w:type="dxa"/>
              <w:right w:w="90" w:type="dxa"/>
            </w:tcMar>
          </w:tcPr>
          <w:p w:rsidR="00A57F3A" w:rsidRPr="00D24231" w:rsidRDefault="00812DD2" w:rsidP="00EC10AB">
            <w:pPr>
              <w:spacing w:before="120" w:after="120" w:line="240" w:lineRule="auto"/>
              <w:jc w:val="both"/>
              <w:rPr>
                <w:rFonts w:cs="Times New Roman"/>
                <w:szCs w:val="28"/>
              </w:rPr>
            </w:pPr>
            <w:r w:rsidRPr="00D24231">
              <w:rPr>
                <w:rFonts w:cs="Times New Roman"/>
                <w:szCs w:val="28"/>
              </w:rPr>
              <w:t>Tăng khả năng cảnh báo, phối hợp xử lý và bảo đảm an toàn, đồng thời duy trì yêu cầu bảo vệ giá trị.</w:t>
            </w:r>
          </w:p>
        </w:tc>
      </w:tr>
      <w:tr w:rsidR="00A57F3A" w:rsidRPr="00D24231">
        <w:trPr>
          <w:jc w:val="center"/>
        </w:trPr>
        <w:tc>
          <w:tcPr>
            <w:tcW w:w="3135" w:type="dxa"/>
            <w:tcMar>
              <w:top w:w="80" w:type="dxa"/>
              <w:left w:w="90" w:type="dxa"/>
              <w:bottom w:w="80" w:type="dxa"/>
              <w:right w:w="90" w:type="dxa"/>
            </w:tcMar>
          </w:tcPr>
          <w:p w:rsidR="00A57F3A" w:rsidRPr="00D24231" w:rsidRDefault="00812DD2" w:rsidP="00EC10AB">
            <w:pPr>
              <w:spacing w:before="120" w:after="120" w:line="240" w:lineRule="auto"/>
              <w:jc w:val="both"/>
              <w:rPr>
                <w:rFonts w:cs="Times New Roman"/>
                <w:szCs w:val="28"/>
              </w:rPr>
            </w:pPr>
            <w:r w:rsidRPr="00D24231">
              <w:rPr>
                <w:rFonts w:cs="Times New Roman"/>
                <w:szCs w:val="28"/>
              </w:rPr>
              <w:t>Tác động về giới</w:t>
            </w:r>
          </w:p>
        </w:tc>
        <w:tc>
          <w:tcPr>
            <w:tcW w:w="3135" w:type="dxa"/>
            <w:tcMar>
              <w:top w:w="80" w:type="dxa"/>
              <w:left w:w="90" w:type="dxa"/>
              <w:bottom w:w="80" w:type="dxa"/>
              <w:right w:w="90" w:type="dxa"/>
            </w:tcMar>
          </w:tcPr>
          <w:p w:rsidR="00A57F3A" w:rsidRPr="00D24231" w:rsidRDefault="00812DD2" w:rsidP="00EC10AB">
            <w:pPr>
              <w:spacing w:before="120" w:after="120" w:line="240" w:lineRule="auto"/>
              <w:jc w:val="both"/>
              <w:rPr>
                <w:rFonts w:cs="Times New Roman"/>
                <w:szCs w:val="28"/>
              </w:rPr>
            </w:pPr>
            <w:r w:rsidRPr="00D24231">
              <w:rPr>
                <w:rFonts w:cs="Times New Roman"/>
                <w:szCs w:val="28"/>
              </w:rPr>
              <w:t>Trung tính.</w:t>
            </w:r>
          </w:p>
        </w:tc>
        <w:tc>
          <w:tcPr>
            <w:tcW w:w="3135" w:type="dxa"/>
            <w:tcMar>
              <w:top w:w="80" w:type="dxa"/>
              <w:left w:w="90" w:type="dxa"/>
              <w:bottom w:w="80" w:type="dxa"/>
              <w:right w:w="90" w:type="dxa"/>
            </w:tcMar>
          </w:tcPr>
          <w:p w:rsidR="00A57F3A" w:rsidRPr="00D24231" w:rsidRDefault="00812DD2" w:rsidP="00EC10AB">
            <w:pPr>
              <w:spacing w:before="120" w:after="120" w:line="240" w:lineRule="auto"/>
              <w:jc w:val="both"/>
              <w:rPr>
                <w:rFonts w:cs="Times New Roman"/>
                <w:szCs w:val="28"/>
              </w:rPr>
            </w:pPr>
            <w:r w:rsidRPr="00D24231">
              <w:rPr>
                <w:rFonts w:cs="Times New Roman"/>
                <w:szCs w:val="28"/>
              </w:rPr>
              <w:t>Trung tính.</w:t>
            </w:r>
          </w:p>
        </w:tc>
      </w:tr>
    </w:tbl>
    <w:p w:rsidR="00A57F3A" w:rsidRPr="00D24231" w:rsidRDefault="00812DD2" w:rsidP="00D24231">
      <w:pPr>
        <w:pStyle w:val="Heading3"/>
        <w:spacing w:after="120" w:line="240" w:lineRule="auto"/>
        <w:ind w:firstLine="567"/>
        <w:jc w:val="both"/>
        <w:rPr>
          <w:rFonts w:ascii="Times New Roman" w:hAnsi="Times New Roman" w:cs="Times New Roman"/>
          <w:szCs w:val="28"/>
        </w:rPr>
      </w:pPr>
      <w:r w:rsidRPr="00D24231">
        <w:rPr>
          <w:rFonts w:ascii="Times New Roman" w:eastAsia="Times New Roman" w:hAnsi="Times New Roman" w:cs="Times New Roman"/>
          <w:color w:val="000000"/>
          <w:szCs w:val="28"/>
        </w:rPr>
        <w:lastRenderedPageBreak/>
        <w:t>4.2. Phương án lựa chọn và lý do lựa chọn</w:t>
      </w:r>
    </w:p>
    <w:p w:rsidR="00A57F3A" w:rsidRPr="00D24231" w:rsidRDefault="00812DD2" w:rsidP="00D24231">
      <w:pPr>
        <w:spacing w:before="120" w:after="120" w:line="240" w:lineRule="auto"/>
        <w:jc w:val="both"/>
        <w:rPr>
          <w:rFonts w:cs="Times New Roman"/>
          <w:szCs w:val="28"/>
        </w:rPr>
      </w:pPr>
      <w:r w:rsidRPr="00D24231">
        <w:rPr>
          <w:rFonts w:cs="Times New Roman"/>
          <w:szCs w:val="28"/>
        </w:rPr>
        <w:t xml:space="preserve">Lựa chọn Phương án 2. Dự thảo </w:t>
      </w:r>
      <w:r w:rsidRPr="00D24231">
        <w:rPr>
          <w:rFonts w:cs="Times New Roman"/>
          <w:szCs w:val="28"/>
        </w:rPr>
        <w:t>không thành lập cơ quan hoặc bộ máy mới mà xác định trách nhiệm theo chức năng hiện có: Sở Văn hóa và Thể thao đối với di tích; Sở Quy hoạch - Kiến trúc đối với nội dung kiến trúc; Sở Xây dựng đối với an toàn, chất lượng, sự cố và hoạt động xây dựng; Ủy ba</w:t>
      </w:r>
      <w:r w:rsidRPr="00D24231">
        <w:rPr>
          <w:rFonts w:cs="Times New Roman"/>
          <w:szCs w:val="28"/>
        </w:rPr>
        <w:t>n nhân dân cấp xã đối với quản lý địa bàn. Việc phối hợp không thay thế quy trình xử lý sự cố hoặc thẩm quyền chuyên ngành, mà nhằm bảo đảm thông tin được chuyển đúng cơ quan và cập nhật thống nhất vào hồ sơ quản lý.</w:t>
      </w:r>
    </w:p>
    <w:p w:rsidR="00A57F3A" w:rsidRPr="00D24231" w:rsidRDefault="00812DD2" w:rsidP="00D24231">
      <w:pPr>
        <w:pStyle w:val="Heading1"/>
        <w:spacing w:after="120" w:line="240" w:lineRule="auto"/>
        <w:ind w:firstLine="567"/>
        <w:jc w:val="both"/>
        <w:rPr>
          <w:rFonts w:ascii="Times New Roman" w:hAnsi="Times New Roman" w:cs="Times New Roman"/>
        </w:rPr>
      </w:pPr>
      <w:r w:rsidRPr="00D24231">
        <w:rPr>
          <w:rFonts w:ascii="Times New Roman" w:eastAsia="Times New Roman" w:hAnsi="Times New Roman" w:cs="Times New Roman"/>
          <w:color w:val="000000"/>
        </w:rPr>
        <w:t>III. TỔNG HỢP TÁC ĐỘNG VÀ KIẾN NGHỊ PHƯ</w:t>
      </w:r>
      <w:r w:rsidRPr="00D24231">
        <w:rPr>
          <w:rFonts w:ascii="Times New Roman" w:eastAsia="Times New Roman" w:hAnsi="Times New Roman" w:cs="Times New Roman"/>
          <w:color w:val="000000"/>
        </w:rPr>
        <w:t>ƠNG ÁN</w:t>
      </w:r>
    </w:p>
    <w:p w:rsidR="00A57F3A" w:rsidRPr="00D24231" w:rsidRDefault="00812DD2" w:rsidP="00D24231">
      <w:pPr>
        <w:pStyle w:val="Heading2"/>
        <w:spacing w:after="120" w:line="240" w:lineRule="auto"/>
        <w:ind w:firstLine="567"/>
        <w:jc w:val="both"/>
        <w:rPr>
          <w:rFonts w:ascii="Times New Roman" w:hAnsi="Times New Roman" w:cs="Times New Roman"/>
          <w:szCs w:val="28"/>
        </w:rPr>
      </w:pPr>
      <w:r w:rsidRPr="00D24231">
        <w:rPr>
          <w:rFonts w:ascii="Times New Roman" w:eastAsia="Times New Roman" w:hAnsi="Times New Roman" w:cs="Times New Roman"/>
          <w:color w:val="000000"/>
          <w:szCs w:val="28"/>
        </w:rPr>
        <w:t>1. Tác động tổng thể của phương án ban hành Quyết định</w:t>
      </w:r>
    </w:p>
    <w:p w:rsidR="00A57F3A" w:rsidRPr="00D24231" w:rsidRDefault="00812DD2" w:rsidP="00D24231">
      <w:pPr>
        <w:spacing w:before="120" w:after="120" w:line="240" w:lineRule="auto"/>
        <w:jc w:val="both"/>
        <w:rPr>
          <w:rFonts w:cs="Times New Roman"/>
          <w:szCs w:val="28"/>
        </w:rPr>
      </w:pPr>
      <w:r w:rsidRPr="00D24231">
        <w:rPr>
          <w:rFonts w:cs="Times New Roman"/>
          <w:szCs w:val="28"/>
        </w:rPr>
        <w:t>So với phương án chỉ tiếp tục áp dụng quy định hiện hành, phương án ban hành Quyết định có ưu điểm chính là thực hiện đầy đủ thẩm quyền được Luật Phát triển đô thị số 18/2026/QH16 giao; tạo khun</w:t>
      </w:r>
      <w:r w:rsidRPr="00D24231">
        <w:rPr>
          <w:rFonts w:cs="Times New Roman"/>
          <w:szCs w:val="28"/>
        </w:rPr>
        <w:t>g quản lý thống nhất cho hồ sơ và dữ liệu; làm rõ trách nhiệm phối hợp; tăng khả năng truy xuất, cảnh báo và xử lý sớm nguy cơ xuống cấp. Chi phí phát sinh chủ yếu là chi phí quản lý nội bộ cho chuẩn hóa, số hóa và tổ chức dữ liệu theo lộ trình; không phát</w:t>
      </w:r>
      <w:r w:rsidRPr="00D24231">
        <w:rPr>
          <w:rFonts w:cs="Times New Roman"/>
          <w:szCs w:val="28"/>
        </w:rPr>
        <w:t xml:space="preserve"> sinh phí, lệ phí, giấy phép, thời hạn giải quyết, điều kiện kinh doanh hoặc bộ máy mới.</w:t>
      </w:r>
    </w:p>
    <w:p w:rsidR="00A57F3A" w:rsidRPr="00D24231" w:rsidRDefault="00812DD2" w:rsidP="00D24231">
      <w:pPr>
        <w:spacing w:before="120" w:after="120" w:line="240" w:lineRule="auto"/>
        <w:jc w:val="both"/>
        <w:rPr>
          <w:rFonts w:cs="Times New Roman"/>
          <w:szCs w:val="28"/>
        </w:rPr>
      </w:pPr>
      <w:r w:rsidRPr="00D24231">
        <w:rPr>
          <w:rFonts w:cs="Times New Roman"/>
          <w:szCs w:val="28"/>
        </w:rPr>
        <w:t>Rủi ro lớn nhất của phương án ban hành Quyết định là chồng chéo với pháp luật di sản văn hóa, kiến trúc, xây dựng và quy hoạch nếu quy định quá chi tiết. Biện pháp kiể</w:t>
      </w:r>
      <w:r w:rsidRPr="00D24231">
        <w:rPr>
          <w:rFonts w:cs="Times New Roman"/>
          <w:szCs w:val="28"/>
        </w:rPr>
        <w:t>m soát là giữ nguyên tắc dẫn chiếu, không quy định lại thủ tục, điều kiện, thẩm quyền, tiêu chuẩn kỹ thuật; định kỳ rà soát khi pháp luật chuyên ngành thay đổi; ưu tiên sử dụng dữ liệu cơ quan nhà nước đã có và triển khai số hóa phù hợp nguồn lực.</w:t>
      </w:r>
    </w:p>
    <w:p w:rsidR="00A57F3A" w:rsidRPr="00D24231" w:rsidRDefault="00812DD2" w:rsidP="00D24231">
      <w:pPr>
        <w:pStyle w:val="Heading2"/>
        <w:spacing w:after="120" w:line="240" w:lineRule="auto"/>
        <w:ind w:firstLine="567"/>
        <w:jc w:val="both"/>
        <w:rPr>
          <w:rFonts w:ascii="Times New Roman" w:hAnsi="Times New Roman" w:cs="Times New Roman"/>
          <w:szCs w:val="28"/>
        </w:rPr>
      </w:pPr>
      <w:r w:rsidRPr="00D24231">
        <w:rPr>
          <w:rFonts w:ascii="Times New Roman" w:eastAsia="Times New Roman" w:hAnsi="Times New Roman" w:cs="Times New Roman"/>
          <w:color w:val="000000"/>
          <w:szCs w:val="28"/>
        </w:rPr>
        <w:t xml:space="preserve">2. Kiến </w:t>
      </w:r>
      <w:r w:rsidRPr="00D24231">
        <w:rPr>
          <w:rFonts w:ascii="Times New Roman" w:eastAsia="Times New Roman" w:hAnsi="Times New Roman" w:cs="Times New Roman"/>
          <w:color w:val="000000"/>
          <w:szCs w:val="28"/>
        </w:rPr>
        <w:t>nghị lựa chọn phương án</w:t>
      </w:r>
    </w:p>
    <w:p w:rsidR="00A57F3A" w:rsidRPr="00D24231" w:rsidRDefault="00812DD2" w:rsidP="00D24231">
      <w:pPr>
        <w:spacing w:before="120" w:after="120" w:line="240" w:lineRule="auto"/>
        <w:jc w:val="both"/>
        <w:rPr>
          <w:rFonts w:cs="Times New Roman"/>
          <w:szCs w:val="28"/>
        </w:rPr>
      </w:pPr>
      <w:r w:rsidRPr="00D24231">
        <w:rPr>
          <w:rFonts w:cs="Times New Roman"/>
          <w:szCs w:val="28"/>
        </w:rPr>
        <w:t xml:space="preserve">Kiến nghị lựa chọn phương án ban hành Quyết định. Đây là phương án phù hợp với điểm b khoản 2 </w:t>
      </w:r>
      <w:r w:rsidR="00D24231">
        <w:rPr>
          <w:rFonts w:cs="Times New Roman"/>
          <w:szCs w:val="28"/>
        </w:rPr>
        <w:t>Điều 26</w:t>
      </w:r>
      <w:r w:rsidRPr="00D24231">
        <w:rPr>
          <w:rFonts w:cs="Times New Roman"/>
          <w:szCs w:val="28"/>
        </w:rPr>
        <w:t xml:space="preserve"> Luật Phát triển đô thị số 18/2026/QH16, đáp ứng yêu cầu quản lý thực tiễn và có lợi ích quản trị dài hạn cao hơn phương án không b</w:t>
      </w:r>
      <w:r w:rsidRPr="00D24231">
        <w:rPr>
          <w:rFonts w:cs="Times New Roman"/>
          <w:szCs w:val="28"/>
        </w:rPr>
        <w:t>an hành; đồng thời vẫn bảo đảm không phát sinh thủ tục hành chính mới, không làm thay đổi thẩm quyền chuyên ngành và không đặt thêm gánh nặng tuân thủ không cần thiết cho tổ chức, cá nhân.</w:t>
      </w:r>
    </w:p>
    <w:p w:rsidR="00A57F3A" w:rsidRPr="00D24231" w:rsidRDefault="00812DD2" w:rsidP="00D24231">
      <w:pPr>
        <w:pStyle w:val="Heading2"/>
        <w:spacing w:after="120" w:line="240" w:lineRule="auto"/>
        <w:ind w:firstLine="567"/>
        <w:jc w:val="both"/>
        <w:rPr>
          <w:rFonts w:ascii="Times New Roman" w:hAnsi="Times New Roman" w:cs="Times New Roman"/>
          <w:szCs w:val="28"/>
        </w:rPr>
      </w:pPr>
      <w:r w:rsidRPr="00D24231">
        <w:rPr>
          <w:rFonts w:ascii="Times New Roman" w:eastAsia="Times New Roman" w:hAnsi="Times New Roman" w:cs="Times New Roman"/>
          <w:color w:val="000000"/>
          <w:szCs w:val="28"/>
        </w:rPr>
        <w:t>3. Điều kiện bảo đảm thực hiện</w:t>
      </w:r>
    </w:p>
    <w:p w:rsidR="00A57F3A" w:rsidRPr="00D24231" w:rsidRDefault="00812DD2" w:rsidP="00D24231">
      <w:pPr>
        <w:spacing w:before="120" w:after="120" w:line="240" w:lineRule="auto"/>
        <w:jc w:val="both"/>
        <w:rPr>
          <w:rFonts w:cs="Times New Roman"/>
          <w:szCs w:val="28"/>
        </w:rPr>
      </w:pPr>
      <w:r w:rsidRPr="00D24231">
        <w:rPr>
          <w:rFonts w:cs="Times New Roman"/>
          <w:szCs w:val="28"/>
        </w:rPr>
        <w:t>- Rà soát lần cuối toàn bộ dẫn chiếu</w:t>
      </w:r>
      <w:r w:rsidRPr="00D24231">
        <w:rPr>
          <w:rFonts w:cs="Times New Roman"/>
          <w:szCs w:val="28"/>
        </w:rPr>
        <w:t xml:space="preserve"> pháp lý, thuật ngữ và thẩm quyền trước khi trình ban hành; cập nhật văn bản mới có hiệu lực.</w:t>
      </w:r>
    </w:p>
    <w:p w:rsidR="00A57F3A" w:rsidRPr="00D24231" w:rsidRDefault="00812DD2" w:rsidP="00D24231">
      <w:pPr>
        <w:spacing w:before="120" w:after="120" w:line="240" w:lineRule="auto"/>
        <w:jc w:val="both"/>
        <w:rPr>
          <w:rFonts w:cs="Times New Roman"/>
          <w:szCs w:val="28"/>
        </w:rPr>
      </w:pPr>
      <w:r w:rsidRPr="00D24231">
        <w:rPr>
          <w:rFonts w:cs="Times New Roman"/>
          <w:szCs w:val="28"/>
        </w:rPr>
        <w:t xml:space="preserve">- Xây dựng lộ trình chuẩn hóa, số hóa dữ liệu dựa trên hệ thống và tài liệu hiện có; không đặt yêu cầu hoàn thành đồng loạt trong thời gian ngắn nếu chưa bảo đảm </w:t>
      </w:r>
      <w:r w:rsidRPr="00D24231">
        <w:rPr>
          <w:rFonts w:cs="Times New Roman"/>
          <w:szCs w:val="28"/>
        </w:rPr>
        <w:t>nguồn lực.</w:t>
      </w:r>
    </w:p>
    <w:p w:rsidR="00A57F3A" w:rsidRPr="00D24231" w:rsidRDefault="00812DD2" w:rsidP="00D24231">
      <w:pPr>
        <w:spacing w:before="120" w:after="120" w:line="240" w:lineRule="auto"/>
        <w:jc w:val="both"/>
        <w:rPr>
          <w:rFonts w:cs="Times New Roman"/>
          <w:szCs w:val="28"/>
        </w:rPr>
      </w:pPr>
      <w:r w:rsidRPr="00D24231">
        <w:rPr>
          <w:rFonts w:cs="Times New Roman"/>
          <w:szCs w:val="28"/>
        </w:rPr>
        <w:lastRenderedPageBreak/>
        <w:t>- Ban hành hướng dẫn nghiệp vụ nội bộ về cập nhật, chia sẻ và khai thác hồ sơ quản lý nhưng không biến hướng dẫn thành thành phần hồ sơ hoặc thủ tục đối với tổ chức, cá nhân.</w:t>
      </w:r>
    </w:p>
    <w:p w:rsidR="00A57F3A" w:rsidRDefault="00812DD2" w:rsidP="00D24231">
      <w:pPr>
        <w:spacing w:before="120" w:after="480" w:line="240" w:lineRule="auto"/>
        <w:jc w:val="both"/>
      </w:pPr>
      <w:r w:rsidRPr="00D24231">
        <w:rPr>
          <w:rFonts w:cs="Times New Roman"/>
          <w:szCs w:val="28"/>
        </w:rPr>
        <w:t xml:space="preserve">- Theo dõi vướng mắc trong quá trình thực hiện, nhất là quan hệ với </w:t>
      </w:r>
      <w:r w:rsidRPr="00D24231">
        <w:rPr>
          <w:rFonts w:cs="Times New Roman"/>
          <w:szCs w:val="28"/>
        </w:rPr>
        <w:t>Quy chế quản lý kiến trúc, pháp luật xây dựng, dữ liệu và quy định chuyên ngành di sản văn hóa để kịp thời đề xuất điều chỉnh.</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4702"/>
        <w:gridCol w:w="4702"/>
      </w:tblGrid>
      <w:tr w:rsidR="00A57F3A">
        <w:trPr>
          <w:jc w:val="center"/>
        </w:trPr>
        <w:tc>
          <w:tcPr>
            <w:tcW w:w="4702" w:type="dxa"/>
            <w:tcMar>
              <w:top w:w="0" w:type="dxa"/>
              <w:left w:w="0" w:type="dxa"/>
              <w:bottom w:w="0" w:type="dxa"/>
              <w:right w:w="0" w:type="dxa"/>
            </w:tcMar>
          </w:tcPr>
          <w:p w:rsidR="00D24231" w:rsidRDefault="00812DD2" w:rsidP="007C231B">
            <w:pPr>
              <w:spacing w:line="240" w:lineRule="auto"/>
              <w:ind w:firstLine="0"/>
              <w:contextualSpacing/>
              <w:rPr>
                <w:rFonts w:cs="Times New Roman"/>
                <w:sz w:val="24"/>
                <w:szCs w:val="24"/>
              </w:rPr>
            </w:pPr>
            <w:r w:rsidRPr="00D24231">
              <w:rPr>
                <w:b/>
                <w:i/>
                <w:sz w:val="24"/>
              </w:rPr>
              <w:t>Nơi nhận:</w:t>
            </w:r>
            <w:r>
              <w:rPr>
                <w:sz w:val="24"/>
              </w:rPr>
              <w:br/>
            </w:r>
            <w:r w:rsidR="00D24231" w:rsidRPr="002D503D">
              <w:rPr>
                <w:rFonts w:cs="Times New Roman"/>
                <w:sz w:val="24"/>
                <w:szCs w:val="24"/>
              </w:rPr>
              <w:t xml:space="preserve">- </w:t>
            </w:r>
            <w:r w:rsidR="00D24231">
              <w:rPr>
                <w:rFonts w:cs="Times New Roman"/>
                <w:sz w:val="24"/>
                <w:szCs w:val="24"/>
              </w:rPr>
              <w:t>Như trên</w:t>
            </w:r>
            <w:r w:rsidR="00D24231" w:rsidRPr="002D503D">
              <w:rPr>
                <w:rFonts w:cs="Times New Roman"/>
                <w:sz w:val="24"/>
                <w:szCs w:val="24"/>
              </w:rPr>
              <w:t>;</w:t>
            </w:r>
            <w:r w:rsidR="00D24231" w:rsidRPr="002D503D">
              <w:rPr>
                <w:rFonts w:cs="Times New Roman"/>
                <w:sz w:val="24"/>
                <w:szCs w:val="24"/>
              </w:rPr>
              <w:br/>
            </w:r>
            <w:bookmarkStart w:id="0" w:name="_GoBack"/>
            <w:r w:rsidR="00D24231" w:rsidRPr="002D503D">
              <w:rPr>
                <w:rFonts w:cs="Times New Roman"/>
                <w:sz w:val="24"/>
                <w:szCs w:val="24"/>
              </w:rPr>
              <w:t>- Sở Tư pháp;</w:t>
            </w:r>
            <w:r w:rsidR="00D24231" w:rsidRPr="002D503D">
              <w:rPr>
                <w:rFonts w:cs="Times New Roman"/>
                <w:sz w:val="24"/>
                <w:szCs w:val="24"/>
              </w:rPr>
              <w:br/>
            </w:r>
            <w:r w:rsidR="00D24231">
              <w:rPr>
                <w:rFonts w:cs="Times New Roman"/>
                <w:sz w:val="24"/>
                <w:szCs w:val="24"/>
              </w:rPr>
              <w:t xml:space="preserve">- Ban Giám đốc Sở </w:t>
            </w:r>
            <w:r w:rsidR="00D24231">
              <w:rPr>
                <w:rFonts w:cs="Times New Roman"/>
                <w:i/>
                <w:sz w:val="24"/>
                <w:szCs w:val="24"/>
              </w:rPr>
              <w:t>(để báo cáo)</w:t>
            </w:r>
            <w:r w:rsidR="00D24231">
              <w:rPr>
                <w:rFonts w:cs="Times New Roman"/>
                <w:sz w:val="24"/>
                <w:szCs w:val="24"/>
              </w:rPr>
              <w:t>;</w:t>
            </w:r>
          </w:p>
          <w:p w:rsidR="00D24231" w:rsidRDefault="00D24231" w:rsidP="007C231B">
            <w:pPr>
              <w:spacing w:line="240" w:lineRule="auto"/>
              <w:ind w:firstLine="0"/>
              <w:contextualSpacing/>
              <w:rPr>
                <w:rFonts w:cs="Times New Roman"/>
                <w:sz w:val="24"/>
                <w:szCs w:val="24"/>
              </w:rPr>
            </w:pPr>
            <w:r>
              <w:rPr>
                <w:rFonts w:cs="Times New Roman"/>
                <w:sz w:val="24"/>
                <w:szCs w:val="24"/>
              </w:rPr>
              <w:t>- P.KH-TC;</w:t>
            </w:r>
          </w:p>
          <w:p w:rsidR="007C231B" w:rsidRDefault="00D24231" w:rsidP="007C231B">
            <w:pPr>
              <w:spacing w:line="240" w:lineRule="auto"/>
              <w:ind w:firstLine="0"/>
              <w:contextualSpacing/>
              <w:rPr>
                <w:rFonts w:cs="Times New Roman"/>
                <w:sz w:val="24"/>
                <w:szCs w:val="24"/>
              </w:rPr>
            </w:pPr>
            <w:r>
              <w:rPr>
                <w:rFonts w:cs="Times New Roman"/>
                <w:sz w:val="24"/>
                <w:szCs w:val="24"/>
              </w:rPr>
              <w:t>- P.KT-PC;</w:t>
            </w:r>
          </w:p>
          <w:p w:rsidR="00A57F3A" w:rsidRDefault="00D24231" w:rsidP="007C231B">
            <w:pPr>
              <w:spacing w:line="240" w:lineRule="auto"/>
              <w:ind w:firstLine="0"/>
              <w:contextualSpacing/>
            </w:pPr>
            <w:r>
              <w:rPr>
                <w:rFonts w:cs="Times New Roman"/>
                <w:sz w:val="24"/>
                <w:szCs w:val="24"/>
              </w:rPr>
              <w:t>- Lưu: VT, DSVH.</w:t>
            </w:r>
            <w:bookmarkEnd w:id="0"/>
          </w:p>
        </w:tc>
        <w:tc>
          <w:tcPr>
            <w:tcW w:w="4702" w:type="dxa"/>
            <w:tcMar>
              <w:top w:w="0" w:type="dxa"/>
              <w:left w:w="0" w:type="dxa"/>
              <w:bottom w:w="0" w:type="dxa"/>
              <w:right w:w="0" w:type="dxa"/>
            </w:tcMar>
          </w:tcPr>
          <w:p w:rsidR="00A57F3A" w:rsidRPr="002119F6" w:rsidRDefault="00812DD2" w:rsidP="00D24231">
            <w:pPr>
              <w:ind w:firstLine="0"/>
              <w:jc w:val="center"/>
              <w:rPr>
                <w:szCs w:val="28"/>
              </w:rPr>
            </w:pPr>
            <w:r w:rsidRPr="002119F6">
              <w:rPr>
                <w:b/>
                <w:szCs w:val="28"/>
              </w:rPr>
              <w:t>GIÁM ĐỐC</w:t>
            </w:r>
            <w:r w:rsidRPr="002119F6">
              <w:rPr>
                <w:b/>
                <w:szCs w:val="28"/>
              </w:rPr>
              <w:br/>
            </w:r>
            <w:r w:rsidRPr="002119F6">
              <w:rPr>
                <w:b/>
                <w:szCs w:val="28"/>
              </w:rPr>
              <w:br/>
            </w:r>
            <w:r w:rsidRPr="002119F6">
              <w:rPr>
                <w:b/>
                <w:szCs w:val="28"/>
              </w:rPr>
              <w:br/>
            </w:r>
            <w:r w:rsidRPr="002119F6">
              <w:rPr>
                <w:b/>
                <w:szCs w:val="28"/>
              </w:rPr>
              <w:br/>
            </w:r>
          </w:p>
        </w:tc>
      </w:tr>
    </w:tbl>
    <w:p w:rsidR="00812DD2" w:rsidRDefault="00812DD2"/>
    <w:sectPr w:rsidR="00812DD2" w:rsidSect="007F4E48">
      <w:headerReference w:type="default" r:id="rId8"/>
      <w:footerReference w:type="default" r:id="rId9"/>
      <w:pgSz w:w="12240" w:h="15840"/>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2DD2" w:rsidRDefault="00812DD2">
      <w:pPr>
        <w:spacing w:line="240" w:lineRule="auto"/>
      </w:pPr>
      <w:r>
        <w:separator/>
      </w:r>
    </w:p>
  </w:endnote>
  <w:endnote w:type="continuationSeparator" w:id="0">
    <w:p w:rsidR="00812DD2" w:rsidRDefault="00812D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F3A" w:rsidRPr="007F4E48" w:rsidRDefault="00A57F3A" w:rsidP="007F4E48">
    <w:pPr>
      <w:pStyle w:val="Footer"/>
      <w:ind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2DD2" w:rsidRDefault="00812DD2">
      <w:pPr>
        <w:spacing w:line="240" w:lineRule="auto"/>
      </w:pPr>
      <w:r>
        <w:separator/>
      </w:r>
    </w:p>
  </w:footnote>
  <w:footnote w:type="continuationSeparator" w:id="0">
    <w:p w:rsidR="00812DD2" w:rsidRDefault="00812D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1382140"/>
      <w:docPartObj>
        <w:docPartGallery w:val="Page Numbers (Top of Page)"/>
        <w:docPartUnique/>
      </w:docPartObj>
    </w:sdtPr>
    <w:sdtEndPr>
      <w:rPr>
        <w:noProof/>
        <w:sz w:val="24"/>
      </w:rPr>
    </w:sdtEndPr>
    <w:sdtContent>
      <w:p w:rsidR="007F4E48" w:rsidRPr="007F4E48" w:rsidRDefault="007F4E48">
        <w:pPr>
          <w:pStyle w:val="Header"/>
          <w:jc w:val="center"/>
          <w:rPr>
            <w:sz w:val="24"/>
          </w:rPr>
        </w:pPr>
        <w:r w:rsidRPr="007F4E48">
          <w:rPr>
            <w:sz w:val="24"/>
          </w:rPr>
          <w:fldChar w:fldCharType="begin"/>
        </w:r>
        <w:r w:rsidRPr="007F4E48">
          <w:rPr>
            <w:sz w:val="24"/>
          </w:rPr>
          <w:instrText xml:space="preserve"> PAGE   \* MERGEFORMAT </w:instrText>
        </w:r>
        <w:r w:rsidRPr="007F4E48">
          <w:rPr>
            <w:sz w:val="24"/>
          </w:rPr>
          <w:fldChar w:fldCharType="separate"/>
        </w:r>
        <w:r w:rsidR="007C231B">
          <w:rPr>
            <w:noProof/>
            <w:sz w:val="24"/>
          </w:rPr>
          <w:t>9</w:t>
        </w:r>
        <w:r w:rsidRPr="007F4E48">
          <w:rPr>
            <w:noProof/>
            <w:sz w:val="24"/>
          </w:rPr>
          <w:fldChar w:fldCharType="end"/>
        </w:r>
      </w:p>
    </w:sdtContent>
  </w:sdt>
  <w:p w:rsidR="007F4E48" w:rsidRDefault="007F4E4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119F6"/>
    <w:rsid w:val="0029639D"/>
    <w:rsid w:val="00326F90"/>
    <w:rsid w:val="007C231B"/>
    <w:rsid w:val="007F4E48"/>
    <w:rsid w:val="00812DD2"/>
    <w:rsid w:val="00A57F3A"/>
    <w:rsid w:val="00AA1D8D"/>
    <w:rsid w:val="00B47730"/>
    <w:rsid w:val="00CB0664"/>
    <w:rsid w:val="00D24231"/>
    <w:rsid w:val="00EC10A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26586C"/>
  <w14:defaultImageDpi w14:val="300"/>
  <w15:docId w15:val="{5432608C-91D1-4859-93AE-BEB345FB1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ind w:firstLine="567"/>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120" w:after="60"/>
      <w:ind w:firstLine="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120" w:after="60"/>
      <w:ind w:firstLine="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120" w:after="60"/>
      <w:ind w:firstLine="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20" w:after="60" w:line="240" w:lineRule="auto"/>
      <w:ind w:firstLine="0"/>
      <w:contextualSpacing/>
    </w:pPr>
    <w:rPr>
      <w:rFonts w:asciiTheme="majorHAnsi" w:eastAsiaTheme="majorEastAsia" w:hAnsiTheme="majorHAnsi" w:cstheme="majorBidi"/>
      <w:b/>
      <w:color w:val="17365D" w:themeColor="text2" w:themeShade="BF"/>
      <w:spacing w:val="5"/>
      <w:kern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B74D3-A74F-4653-A844-F4C3CEC59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2217</Words>
  <Characters>12642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14830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6</cp:revision>
  <dcterms:created xsi:type="dcterms:W3CDTF">2013-12-23T23:15:00Z</dcterms:created>
  <dcterms:modified xsi:type="dcterms:W3CDTF">2026-08-28T03:32:00Z</dcterms:modified>
  <cp:category/>
</cp:coreProperties>
</file>