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B3F" w:rsidRPr="00580AAA" w:rsidRDefault="001F7B3F" w:rsidP="001F7B3F">
      <w:pPr>
        <w:keepNext/>
        <w:ind w:right="-189"/>
        <w:jc w:val="center"/>
        <w:outlineLvl w:val="0"/>
        <w:rPr>
          <w:b/>
          <w:bCs/>
        </w:rPr>
      </w:pPr>
    </w:p>
    <w:tbl>
      <w:tblPr>
        <w:tblW w:w="9923" w:type="dxa"/>
        <w:jc w:val="center"/>
        <w:tblLayout w:type="fixed"/>
        <w:tblLook w:val="04A0" w:firstRow="1" w:lastRow="0" w:firstColumn="1" w:lastColumn="0" w:noHBand="0" w:noVBand="1"/>
      </w:tblPr>
      <w:tblGrid>
        <w:gridCol w:w="4077"/>
        <w:gridCol w:w="5846"/>
      </w:tblGrid>
      <w:tr w:rsidR="001F7B3F" w:rsidRPr="00580AAA" w:rsidTr="00194E28">
        <w:trPr>
          <w:jc w:val="center"/>
        </w:trPr>
        <w:tc>
          <w:tcPr>
            <w:tcW w:w="4077" w:type="dxa"/>
          </w:tcPr>
          <w:p w:rsidR="001F7B3F" w:rsidRPr="007427F3" w:rsidRDefault="001F7B3F" w:rsidP="001F7B3F">
            <w:pPr>
              <w:spacing w:after="0" w:line="240" w:lineRule="auto"/>
              <w:ind w:firstLine="8"/>
              <w:jc w:val="center"/>
              <w:rPr>
                <w:sz w:val="26"/>
                <w:szCs w:val="26"/>
              </w:rPr>
            </w:pPr>
            <w:r w:rsidRPr="007427F3">
              <w:rPr>
                <w:sz w:val="26"/>
                <w:szCs w:val="26"/>
              </w:rPr>
              <w:t>ỦY BAN NHÂN DÂN</w:t>
            </w:r>
          </w:p>
          <w:p w:rsidR="001F7B3F" w:rsidRPr="007427F3" w:rsidRDefault="001F7B3F" w:rsidP="001F7B3F">
            <w:pPr>
              <w:spacing w:after="0" w:line="240" w:lineRule="auto"/>
              <w:ind w:firstLine="8"/>
              <w:jc w:val="center"/>
              <w:rPr>
                <w:sz w:val="26"/>
                <w:szCs w:val="26"/>
              </w:rPr>
            </w:pPr>
            <w:r w:rsidRPr="007427F3">
              <w:rPr>
                <w:sz w:val="26"/>
                <w:szCs w:val="26"/>
              </w:rPr>
              <w:t>THÀNH PHỐ HỒ CHÍ MINH</w:t>
            </w:r>
          </w:p>
          <w:p w:rsidR="001F7B3F" w:rsidRPr="007B6346" w:rsidRDefault="001F7B3F" w:rsidP="001F7B3F">
            <w:pPr>
              <w:spacing w:after="0" w:line="240" w:lineRule="auto"/>
              <w:ind w:firstLine="8"/>
              <w:jc w:val="center"/>
              <w:rPr>
                <w:b/>
                <w:bCs/>
                <w:w w:val="95"/>
                <w:sz w:val="26"/>
                <w:szCs w:val="26"/>
              </w:rPr>
            </w:pPr>
            <w:r w:rsidRPr="007B6346">
              <w:rPr>
                <w:noProof/>
                <w:sz w:val="26"/>
                <w:szCs w:val="26"/>
              </w:rPr>
              <mc:AlternateContent>
                <mc:Choice Requires="wps">
                  <w:drawing>
                    <wp:anchor distT="0" distB="0" distL="114300" distR="114300" simplePos="0" relativeHeight="251657216" behindDoc="0" locked="0" layoutInCell="1" allowOverlap="1" wp14:anchorId="76F5AA9F" wp14:editId="499F8B53">
                      <wp:simplePos x="0" y="0"/>
                      <wp:positionH relativeFrom="margin">
                        <wp:posOffset>772160</wp:posOffset>
                      </wp:positionH>
                      <wp:positionV relativeFrom="paragraph">
                        <wp:posOffset>256540</wp:posOffset>
                      </wp:positionV>
                      <wp:extent cx="970280" cy="0"/>
                      <wp:effectExtent l="0" t="0" r="2032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noChangeShapeType="1"/>
                            </wps:cNvCnPr>
                            <wps:spPr bwMode="auto">
                              <a:xfrm>
                                <a:off x="0" y="0"/>
                                <a:ext cx="970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014315" id="_x0000_t32" coordsize="21600,21600" o:spt="32" o:oned="t" path="m,l21600,21600e" filled="f">
                      <v:path arrowok="t" fillok="f" o:connecttype="none"/>
                      <o:lock v:ext="edit" shapetype="t"/>
                    </v:shapetype>
                    <v:shape id="Straight Arrow Connector 2" o:spid="_x0000_s1026" type="#_x0000_t32" style="position:absolute;margin-left:60.8pt;margin-top:20.2pt;width:76.4pt;height:0;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">
                      <v:path arrowok="f"/>
                      <w10:wrap anchorx="margin"/>
                    </v:shape>
                  </w:pict>
                </mc:Fallback>
              </mc:AlternateContent>
            </w:r>
            <w:r>
              <w:rPr>
                <w:b/>
                <w:sz w:val="26"/>
              </w:rPr>
              <w:t>SỞ VĂN HÓA VÀ THỂ THAO</w:t>
            </w:r>
            <w:r>
              <w:rPr>
                <w:b/>
                <w:sz w:val="26"/>
              </w:rPr>
              <w:br/>
            </w:r>
            <w:r w:rsidRPr="007B6346">
              <w:rPr>
                <w:noProof/>
                <w:sz w:val="26"/>
                <w:szCs w:val="26"/>
              </w:rPr>
              <mc:AlternateContent>
                <mc:Choice Requires="wps">
                  <w:drawing>
                    <wp:anchor distT="0" distB="0" distL="114300" distR="114300" simplePos="0" relativeHeight="251652096" behindDoc="0" locked="0" layoutInCell="1" allowOverlap="1" wp14:anchorId="08B0C8D8" wp14:editId="0115CA35">
                      <wp:simplePos x="0" y="0"/>
                      <wp:positionH relativeFrom="column">
                        <wp:posOffset>0</wp:posOffset>
                      </wp:positionH>
                      <wp:positionV relativeFrom="paragraph">
                        <wp:posOffset>0</wp:posOffset>
                      </wp:positionV>
                      <wp:extent cx="635000" cy="635000"/>
                      <wp:effectExtent l="9525" t="9525" r="12700" b="12700"/>
                      <wp:wrapNone/>
                      <wp:docPr id="3" name="AutoShape 6"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Arrowheads="1" noChangeShapeType="1"/>
                            </wps:cNvCnPr>
                            <wps:spPr bwMode="auto">
                              <a:xfrm>
                                <a:off x="0" y="0"/>
                                <a:ext cx="635000" cy="635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3AC690" id="AutoShape 6" o:spid="_x0000_s1026" type="#_x0000_t32" style="position:absolute;margin-left:0;margin-top:0;width:50pt;height:50pt;z-index:2516520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">
                      <v:path arrowok="f"/>
                      <o:lock v:ext="edit" selection="t"/>
                    </v:shape>
                  </w:pict>
                </mc:Fallback>
              </mc:AlternateContent>
            </w:r>
          </w:p>
          <w:p w:rsidR="001F7B3F" w:rsidRPr="007B6346" w:rsidRDefault="001F7B3F" w:rsidP="001F7B3F">
            <w:pPr>
              <w:spacing w:after="0" w:line="240" w:lineRule="auto"/>
              <w:ind w:firstLine="567"/>
              <w:jc w:val="both"/>
              <w:rPr>
                <w:sz w:val="26"/>
                <w:szCs w:val="26"/>
              </w:rPr>
            </w:pPr>
            <w:r w:rsidRPr="007B6346">
              <w:rPr>
                <w:noProof/>
                <w:sz w:val="26"/>
                <w:szCs w:val="26"/>
              </w:rPr>
              <mc:AlternateContent>
                <mc:Choice Requires="wps">
                  <w:drawing>
                    <wp:anchor distT="0" distB="0" distL="114300" distR="114300" simplePos="0" relativeHeight="251660288" behindDoc="0" locked="0" layoutInCell="1" allowOverlap="1" wp14:anchorId="6E46D203" wp14:editId="2DF3A16C">
                      <wp:simplePos x="0" y="0"/>
                      <wp:positionH relativeFrom="column">
                        <wp:posOffset>600710</wp:posOffset>
                      </wp:positionH>
                      <wp:positionV relativeFrom="paragraph">
                        <wp:posOffset>189230</wp:posOffset>
                      </wp:positionV>
                      <wp:extent cx="1211580" cy="323850"/>
                      <wp:effectExtent l="0" t="0" r="2667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1580" cy="323850"/>
                              </a:xfrm>
                              <a:prstGeom prst="rect">
                                <a:avLst/>
                              </a:prstGeom>
                              <a:solidFill>
                                <a:srgbClr val="FFFFFF"/>
                              </a:solidFill>
                              <a:ln w="9525">
                                <a:solidFill>
                                  <a:srgbClr val="000000"/>
                                </a:solidFill>
                                <a:miter lim="800000"/>
                                <a:headEnd/>
                                <a:tailEnd/>
                              </a:ln>
                            </wps:spPr>
                            <wps:txbx>
                              <w:txbxContent>
                                <w:p w:rsidR="001F7B3F" w:rsidRDefault="001F7B3F" w:rsidP="001F7B3F">
                                  <w:pPr>
                                    <w:jc w:val="center"/>
                                    <w:rPr>
                                      <w:b/>
                                      <w:bCs/>
                                    </w:rPr>
                                  </w:pPr>
                                  <w:r>
                                    <w:rPr>
                                      <w:b/>
                                      <w:bC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46D203" id="Text Box 2" o:spid="_x0000_s1026" style="position:absolute;left:0;text-align:left;margin-left:47.3pt;margin-top:14.9pt;width:95.4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">
                      <v:textbox>
                        <w:txbxContent>
                          <w:p w:rsidR="001F7B3F" w:rsidRDefault="001F7B3F" w:rsidP="001F7B3F">
                            <w:pPr>
                              <w:jc w:val="center"/>
                              <w:rPr>
                                <w:b/>
                                <w:bCs/>
                              </w:rPr>
                            </w:pPr>
                            <w:r>
                              <w:rPr>
                                <w:b/>
                                <w:bCs/>
                              </w:rPr>
                              <w:t>Dự thảo</w:t>
                            </w:r>
                          </w:p>
                        </w:txbxContent>
                      </v:textbox>
                    </v:rect>
                  </w:pict>
                </mc:Fallback>
              </mc:AlternateContent>
            </w:r>
            <w:r w:rsidRPr="007B6346">
              <w:rPr>
                <w:sz w:val="26"/>
                <w:szCs w:val="26"/>
              </w:rPr>
              <w:tab/>
              <w:t xml:space="preserve">Số:            </w:t>
            </w:r>
          </w:p>
          <w:p w:rsidR="001F7B3F" w:rsidRPr="007B6346" w:rsidRDefault="001F7B3F" w:rsidP="001F7B3F">
            <w:pPr>
              <w:spacing w:after="0" w:line="240" w:lineRule="auto"/>
              <w:ind w:firstLine="567"/>
              <w:jc w:val="both"/>
              <w:rPr>
                <w:w w:val="90"/>
                <w:sz w:val="26"/>
                <w:szCs w:val="26"/>
              </w:rPr>
            </w:pPr>
          </w:p>
        </w:tc>
        <w:tc>
          <w:tcPr>
            <w:tcW w:w="5846" w:type="dxa"/>
          </w:tcPr>
          <w:p w:rsidR="001F7B3F" w:rsidRPr="007B6346" w:rsidRDefault="001F7B3F" w:rsidP="001F7B3F">
            <w:pPr>
              <w:keepNext/>
              <w:spacing w:after="0" w:line="240" w:lineRule="auto"/>
              <w:ind w:firstLine="39"/>
              <w:jc w:val="center"/>
              <w:rPr>
                <w:b/>
                <w:bCs/>
                <w:sz w:val="26"/>
                <w:szCs w:val="26"/>
              </w:rPr>
            </w:pPr>
            <w:r w:rsidRPr="007B6346">
              <w:rPr>
                <w:b/>
                <w:bCs/>
                <w:sz w:val="26"/>
                <w:szCs w:val="26"/>
              </w:rPr>
              <w:t>CỘNG HÒA XÃ HỘI CHỦ NGHĨA VIỆT NAM</w:t>
            </w:r>
          </w:p>
          <w:p w:rsidR="001F7B3F" w:rsidRPr="007B6346" w:rsidRDefault="001F7B3F" w:rsidP="001F7B3F">
            <w:pPr>
              <w:keepNext/>
              <w:spacing w:after="0" w:line="240" w:lineRule="auto"/>
              <w:ind w:firstLine="39"/>
              <w:jc w:val="center"/>
              <w:rPr>
                <w:b/>
                <w:bCs/>
                <w:sz w:val="26"/>
                <w:szCs w:val="26"/>
              </w:rPr>
            </w:pPr>
            <w:r w:rsidRPr="007B6346">
              <w:rPr>
                <w:b/>
                <w:bCs/>
                <w:sz w:val="26"/>
                <w:szCs w:val="26"/>
              </w:rPr>
              <w:t>Độc lập – Tự do – Hạnh phúc</w:t>
            </w:r>
          </w:p>
          <w:p w:rsidR="001F7B3F" w:rsidRPr="007B6346" w:rsidRDefault="001F7B3F" w:rsidP="001F7B3F">
            <w:pPr>
              <w:keepNext/>
              <w:spacing w:before="240" w:after="0" w:line="240" w:lineRule="auto"/>
              <w:ind w:firstLine="40"/>
              <w:jc w:val="center"/>
              <w:rPr>
                <w:i/>
                <w:iCs/>
                <w:sz w:val="26"/>
                <w:szCs w:val="26"/>
                <w:lang w:val="vi-VN"/>
              </w:rPr>
            </w:pPr>
            <w:r>
              <w:rPr>
                <w:i/>
                <w:iCs/>
                <w:noProof/>
                <w:sz w:val="26"/>
                <w:szCs w:val="26"/>
              </w:rPr>
              <mc:AlternateContent>
                <mc:Choice Requires="wps">
                  <w:drawing>
                    <wp:anchor distT="0" distB="0" distL="114300" distR="114300" simplePos="0" relativeHeight="251664384" behindDoc="0" locked="0" layoutInCell="1" allowOverlap="1" wp14:anchorId="3D49FF95" wp14:editId="5ADED9E2">
                      <wp:simplePos x="0" y="0"/>
                      <wp:positionH relativeFrom="column">
                        <wp:posOffset>742314</wp:posOffset>
                      </wp:positionH>
                      <wp:positionV relativeFrom="paragraph">
                        <wp:posOffset>33655</wp:posOffset>
                      </wp:positionV>
                      <wp:extent cx="210502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105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436044"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8.45pt,2.65pt" to="22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" strokecolor="black [3040]"/>
                  </w:pict>
                </mc:Fallback>
              </mc:AlternateContent>
            </w:r>
            <w:r w:rsidRPr="007B6346">
              <w:rPr>
                <w:i/>
                <w:iCs/>
                <w:sz w:val="26"/>
                <w:szCs w:val="26"/>
              </w:rPr>
              <w:t>Thành phố Hồ Chí Minh, ngày      tháng    năm 2026</w:t>
            </w:r>
          </w:p>
        </w:tc>
      </w:tr>
    </w:tbl>
    <w:p w:rsidR="00B93EC3" w:rsidRPr="00B73F63" w:rsidRDefault="00912B22" w:rsidP="001A7477">
      <w:pPr>
        <w:spacing w:before="120" w:after="120" w:line="240" w:lineRule="auto"/>
        <w:jc w:val="center"/>
        <w:rPr>
          <w:szCs w:val="28"/>
        </w:rPr>
      </w:pPr>
      <w:r w:rsidRPr="00B73F63">
        <w:rPr>
          <w:b/>
          <w:szCs w:val="28"/>
        </w:rPr>
        <w:t>BÁO CÁO</w:t>
      </w:r>
    </w:p>
    <w:p w:rsidR="00B93EC3" w:rsidRPr="00B73F63" w:rsidRDefault="00912B22" w:rsidP="001A7477">
      <w:pPr>
        <w:spacing w:before="120" w:after="120" w:line="240" w:lineRule="auto"/>
        <w:jc w:val="center"/>
        <w:rPr>
          <w:szCs w:val="28"/>
        </w:rPr>
      </w:pPr>
      <w:r w:rsidRPr="00B73F63">
        <w:rPr>
          <w:b/>
          <w:szCs w:val="28"/>
        </w:rPr>
        <w:t xml:space="preserve">Đánh giá quy định về thủ tục </w:t>
      </w:r>
      <w:r w:rsidRPr="00B73F63">
        <w:rPr>
          <w:b/>
          <w:szCs w:val="28"/>
        </w:rPr>
        <w:t xml:space="preserve">hành chính và việc điều chỉnh, đơn giản hóa thủ tục hành chính trong dự thảo Nghị quyết </w:t>
      </w:r>
      <w:r w:rsidR="00CC7D15">
        <w:rPr>
          <w:b/>
        </w:rPr>
        <w:t>q</w:t>
      </w:r>
      <w:r w:rsidR="00CC7D15" w:rsidRPr="00684532">
        <w:rPr>
          <w:b/>
        </w:rPr>
        <w:t xml:space="preserve">uy định trình tự, thủ tục </w:t>
      </w:r>
      <w:r w:rsidR="00CC7D15">
        <w:rPr>
          <w:b/>
        </w:rPr>
        <w:br/>
      </w:r>
      <w:r w:rsidR="00CC7D15" w:rsidRPr="00684532">
        <w:rPr>
          <w:b/>
        </w:rPr>
        <w:t>bảo quản, tu bổ, phục hồi di tích quốc gia, di tích quốc gia đặc biệt, di tích</w:t>
      </w:r>
      <w:r w:rsidR="00CC7D15">
        <w:rPr>
          <w:b/>
        </w:rPr>
        <w:br/>
      </w:r>
      <w:r w:rsidR="00CC7D15" w:rsidRPr="00684532">
        <w:rPr>
          <w:b/>
        </w:rPr>
        <w:t xml:space="preserve"> cấp tỉnh và di tích thuộc Danh mục kiểm kê di tích trên địa bàn </w:t>
      </w:r>
      <w:r w:rsidR="00CC7D15">
        <w:rPr>
          <w:b/>
        </w:rPr>
        <w:br/>
      </w:r>
      <w:r w:rsidR="00CC7D15" w:rsidRPr="00684532">
        <w:rPr>
          <w:b/>
        </w:rPr>
        <w:t>Thành phố Hồ Chí Minh</w:t>
      </w:r>
    </w:p>
    <w:p w:rsidR="007A22FB" w:rsidRPr="00580AAA" w:rsidRDefault="001A7477" w:rsidP="007A22FB">
      <w:pPr>
        <w:spacing w:before="360" w:after="120"/>
        <w:ind w:firstLine="720"/>
        <w:jc w:val="center"/>
      </w:pPr>
      <w:bookmarkStart w:id="0" w:name="_GoBack"/>
      <w:r w:rsidRPr="00580AAA">
        <w:rPr>
          <w:b/>
          <w:bCs/>
          <w:noProof/>
        </w:rPr>
        <mc:AlternateContent>
          <mc:Choice Requires="wps">
            <w:drawing>
              <wp:anchor distT="0" distB="0" distL="114300" distR="114300" simplePos="0" relativeHeight="251667456" behindDoc="0" locked="0" layoutInCell="1" allowOverlap="1" wp14:anchorId="0503B89E" wp14:editId="7ACE3127">
                <wp:simplePos x="0" y="0"/>
                <wp:positionH relativeFrom="column">
                  <wp:posOffset>2352675</wp:posOffset>
                </wp:positionH>
                <wp:positionV relativeFrom="paragraph">
                  <wp:posOffset>-3175</wp:posOffset>
                </wp:positionV>
                <wp:extent cx="1257300" cy="0"/>
                <wp:effectExtent l="0" t="0" r="19050" b="19050"/>
                <wp:wrapNone/>
                <wp:docPr id="281270281" name="Straight Connector 4"/>
                <wp:cNvGraphicFramePr/>
                <a:graphic xmlns:a="http://schemas.openxmlformats.org/drawingml/2006/main">
                  <a:graphicData uri="http://schemas.microsoft.com/office/word/2010/wordprocessingShape">
                    <wps:wsp>
                      <wps:cNvCnPr/>
                      <wps:spPr>
                        <a:xfrm flipV="1">
                          <a:off x="0" y="0"/>
                          <a:ext cx="1257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9D111D" id="Straight Connector 4"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25pt,-.25pt" to="284.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" strokecolor="black [3213]"/>
            </w:pict>
          </mc:Fallback>
        </mc:AlternateContent>
      </w:r>
      <w:bookmarkEnd w:id="0"/>
      <w:r w:rsidR="007A22FB">
        <w:t>Kính gửi: Ủy ban nhân dân Thành phố Hồ Chí Minh.</w:t>
      </w:r>
    </w:p>
    <w:p w:rsidR="00B93EC3" w:rsidRDefault="00912B22" w:rsidP="00B73F63">
      <w:pPr>
        <w:spacing w:before="480" w:after="120" w:line="240" w:lineRule="auto"/>
        <w:ind w:firstLine="567"/>
        <w:jc w:val="both"/>
      </w:pPr>
      <w:r>
        <w:t xml:space="preserve">Căn cứ Luật Ban hành văn bản quy phạm pháp luật số 64/2025/QH15 ngày 19 </w:t>
      </w:r>
      <w:r>
        <w:t xml:space="preserve">tháng 02 năm 2025, được sửa đổi, bổ sung bởi Luật số 87/2025/QH15 ngày 25 tháng 6 năm 2025; Luật Phát triển đô thị số 18/2026/QH16, đặc biệt khoản 2 Điều 7 và điểm c khoản 2 </w:t>
      </w:r>
      <w:r w:rsidR="00F32E0C">
        <w:t>Điều 26</w:t>
      </w:r>
      <w:r>
        <w:t>; Luật Di sản văn hóa số 45/2024/QH15 ngày 23 tháng 11 năm 2024; Luật Xây d</w:t>
      </w:r>
      <w:r>
        <w:t>ựng số 135/2025/QH15 ngày 10 tháng 12 năm 2025; Nghị định số 208/2025/NĐ-CP ngày 17 tháng 7 năm 2025 của Chính phủ; Nghị định số 217/2026/NĐ-CP ngày 19 tháng 6 năm 2026 của Chính phủ; Nghị định số 63/2010/NĐ-CP về kiểm soát thủ tục hành chính và các văn bả</w:t>
      </w:r>
      <w:r>
        <w:t>n sửa đổi, bổ sung, Sở Văn hóa và Thể thao rà soát, đánh giá như sau:</w:t>
      </w:r>
    </w:p>
    <w:p w:rsidR="00B93EC3" w:rsidRDefault="00912B22" w:rsidP="001F7B3F">
      <w:pPr>
        <w:spacing w:before="120" w:after="120" w:line="240" w:lineRule="auto"/>
        <w:ind w:firstLine="567"/>
        <w:jc w:val="both"/>
      </w:pPr>
      <w:r>
        <w:rPr>
          <w:b/>
        </w:rPr>
        <w:t>I. PHẠM VI, NGUYÊN TẮC RÀ SOÁT</w:t>
      </w:r>
    </w:p>
    <w:p w:rsidR="00B93EC3" w:rsidRDefault="00912B22" w:rsidP="001F7B3F">
      <w:pPr>
        <w:spacing w:before="120" w:after="120" w:line="240" w:lineRule="auto"/>
        <w:ind w:firstLine="567"/>
        <w:jc w:val="both"/>
      </w:pPr>
      <w:r>
        <w:t>1. Việc rà soát tập trung vào các quy định của dự thảo có đủ hoặc có khả năng hình thành các bộ phận cơ bản của thủ tục hành chính, gồm: đối tượng thực hiệ</w:t>
      </w:r>
      <w:r>
        <w:t>n; cơ quan tiếp nhận, giải quyết; thành phần hồ sơ; cách thức thực hiện; trình tự, thời hạn; kết quả giải quyết và nghĩa vụ tài chính (nếu có).</w:t>
      </w:r>
    </w:p>
    <w:p w:rsidR="00B93EC3" w:rsidRDefault="00912B22" w:rsidP="001F7B3F">
      <w:pPr>
        <w:spacing w:before="120" w:after="120" w:line="240" w:lineRule="auto"/>
        <w:ind w:firstLine="567"/>
        <w:jc w:val="both"/>
      </w:pPr>
      <w:r>
        <w:t>2. Theo khoản 2 Điều 1 Nghị định số 63/2010/NĐ-CP, thủ tục trong nội bộ cơ quan hành chính nhà nước hoặc giữa cá</w:t>
      </w:r>
      <w:r>
        <w:t>c cơ quan hành chính nhà nước với nhau mà không liên quan đến việc giải quyết thủ tục cho cá nhân, tổ chức không thuộc phạm vi điều chỉnh của cơ chế kiểm soát thủ tục hành chính đối với cá nhân, tổ chức. Vì vậy, các bước thuần túy phối hợp, lấy ý kiến, tổn</w:t>
      </w:r>
      <w:r>
        <w:t>g hợp và trình giữa các cơ quan nhà nước được phân biệt với thủ tục hành chính giải quyết cho chủ đầu tư, cơ quan quản lý di tích hoặc tổ chức, cá nhân có liên quan.</w:t>
      </w:r>
    </w:p>
    <w:p w:rsidR="00B93EC3" w:rsidRDefault="00912B22" w:rsidP="001F7B3F">
      <w:pPr>
        <w:spacing w:before="120" w:after="120" w:line="240" w:lineRule="auto"/>
        <w:ind w:firstLine="567"/>
        <w:jc w:val="both"/>
      </w:pPr>
      <w:r>
        <w:lastRenderedPageBreak/>
        <w:t>3. Đối với thủ tục đã được Nghị định số 208/2025/NĐ-CP quy định mà dự thảo chỉ thể hiện tư</w:t>
      </w:r>
      <w:r>
        <w:t>ơng ứng, không thay đổi đối tượng, thành phần hồ sơ, thẩm quyền, trình tự và thời hạn thì không phát sinh tác động mới cần đánh giá riêng. Đối với thủ tục mà dự thảo thay đổi đầu mối, chủ thể nộp hồ sơ, cơ quan giải quyết, thời hạn hoặc cách thức thực hiện</w:t>
      </w:r>
      <w:r>
        <w:t xml:space="preserve"> thì phải đánh giá như nội dung sửa đổi, đơn giản hóa thủ tục hành chính hiện hành.</w:t>
      </w:r>
    </w:p>
    <w:p w:rsidR="00B93EC3" w:rsidRDefault="00912B22" w:rsidP="001F7B3F">
      <w:pPr>
        <w:spacing w:before="120" w:after="120" w:line="240" w:lineRule="auto"/>
        <w:ind w:firstLine="567"/>
        <w:jc w:val="both"/>
      </w:pPr>
      <w:r>
        <w:t>4. Việc đánh giá được thực hiện trên nguyên tắc khoản 2 Điều 7 Luật Phát triển đô thị số 18/2026/QH16: việc điều chỉnh trình tự, thủ tục, thẩm quyền giải quyết thủ tục hành</w:t>
      </w:r>
      <w:r>
        <w:t xml:space="preserve"> chính phải nhằm cải cách hành chính, tạo thuận lợi cho cá nhân, tổ chức; không quy định thêm thành phần hồ sơ, không tăng thêm yêu cầu, điều kiện và thời gian giải quyết so với thủ tục đang áp dụng.</w:t>
      </w:r>
    </w:p>
    <w:p w:rsidR="00B93EC3" w:rsidRDefault="00912B22" w:rsidP="001F7B3F">
      <w:pPr>
        <w:spacing w:before="120" w:after="120" w:line="240" w:lineRule="auto"/>
        <w:ind w:firstLine="567"/>
        <w:jc w:val="both"/>
      </w:pPr>
      <w:r>
        <w:rPr>
          <w:b/>
        </w:rPr>
        <w:t xml:space="preserve">II. KẾT QUẢ RÀ SOÁT TOÀN BỘ CÁC TRÌNH TỰ, THỦ TỤC TRONG </w:t>
      </w:r>
      <w:r>
        <w:rPr>
          <w:b/>
        </w:rPr>
        <w:t>DỰ THẢO NGHỊ QUYẾT</w:t>
      </w:r>
    </w:p>
    <w:p w:rsidR="00B93EC3" w:rsidRDefault="00912B22" w:rsidP="001F7B3F">
      <w:pPr>
        <w:spacing w:before="120" w:after="120" w:line="240" w:lineRule="auto"/>
        <w:ind w:firstLine="567"/>
        <w:jc w:val="both"/>
      </w:pPr>
      <w:r>
        <w:t xml:space="preserve">Kết quả rà soát cho thấy các quy định của dự thảo có thể chia thành ba nhóm: (i) quy trình nội bộ hoặc quy trình phối hợp giữa cơ quan nhà nước; (ii) thủ tục hành chính hiện hành được thể hiện tương ứng, không thay đổi đáng kể; và (iii) </w:t>
      </w:r>
      <w:r>
        <w:t>thủ tục hành chính hiện hành được điều chỉnh, đơn giản hóa hoặc nội dung cần chỉnh lý để không hình thành thêm một bước thủ tục.</w:t>
      </w:r>
    </w:p>
    <w:tbl>
      <w:tblPr>
        <w:tblW w:w="102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1"/>
        <w:gridCol w:w="2324"/>
        <w:gridCol w:w="2551"/>
        <w:gridCol w:w="2268"/>
        <w:gridCol w:w="2098"/>
      </w:tblGrid>
      <w:tr w:rsidR="00B93EC3" w:rsidRPr="002A57B0" w:rsidTr="002A57B0">
        <w:trPr>
          <w:tblHeader/>
          <w:jc w:val="center"/>
        </w:trPr>
        <w:tc>
          <w:tcPr>
            <w:tcW w:w="1001" w:type="dxa"/>
          </w:tcPr>
          <w:p w:rsidR="00B93EC3" w:rsidRPr="002A57B0" w:rsidRDefault="00912B22" w:rsidP="002A57B0">
            <w:pPr>
              <w:spacing w:before="120" w:after="120" w:line="240" w:lineRule="auto"/>
              <w:jc w:val="center"/>
              <w:rPr>
                <w:rFonts w:cs="Times New Roman"/>
                <w:sz w:val="26"/>
                <w:szCs w:val="26"/>
              </w:rPr>
            </w:pPr>
            <w:r w:rsidRPr="002A57B0">
              <w:rPr>
                <w:rFonts w:cs="Times New Roman"/>
                <w:b/>
                <w:sz w:val="26"/>
                <w:szCs w:val="26"/>
              </w:rPr>
              <w:t>STT</w:t>
            </w:r>
          </w:p>
        </w:tc>
        <w:tc>
          <w:tcPr>
            <w:tcW w:w="2324" w:type="dxa"/>
          </w:tcPr>
          <w:p w:rsidR="00B93EC3" w:rsidRPr="002A57B0" w:rsidRDefault="00912B22" w:rsidP="002A57B0">
            <w:pPr>
              <w:spacing w:before="120" w:after="120" w:line="240" w:lineRule="auto"/>
              <w:ind w:firstLine="20"/>
              <w:jc w:val="center"/>
              <w:rPr>
                <w:rFonts w:cs="Times New Roman"/>
                <w:sz w:val="26"/>
                <w:szCs w:val="26"/>
              </w:rPr>
            </w:pPr>
            <w:r w:rsidRPr="002A57B0">
              <w:rPr>
                <w:rFonts w:cs="Times New Roman"/>
                <w:b/>
                <w:sz w:val="26"/>
                <w:szCs w:val="26"/>
              </w:rPr>
              <w:t>Nhóm nội dung/Điều dự thảo</w:t>
            </w:r>
          </w:p>
        </w:tc>
        <w:tc>
          <w:tcPr>
            <w:tcW w:w="2551" w:type="dxa"/>
          </w:tcPr>
          <w:p w:rsidR="00B93EC3" w:rsidRPr="002A57B0" w:rsidRDefault="00912B22" w:rsidP="002A57B0">
            <w:pPr>
              <w:spacing w:before="120" w:after="120" w:line="240" w:lineRule="auto"/>
              <w:ind w:firstLine="20"/>
              <w:jc w:val="center"/>
              <w:rPr>
                <w:rFonts w:cs="Times New Roman"/>
                <w:sz w:val="26"/>
                <w:szCs w:val="26"/>
              </w:rPr>
            </w:pPr>
            <w:r w:rsidRPr="002A57B0">
              <w:rPr>
                <w:rFonts w:cs="Times New Roman"/>
                <w:b/>
                <w:sz w:val="26"/>
                <w:szCs w:val="26"/>
              </w:rPr>
              <w:t>Đối chiếu pháp luật hiện hành</w:t>
            </w:r>
          </w:p>
        </w:tc>
        <w:tc>
          <w:tcPr>
            <w:tcW w:w="2268" w:type="dxa"/>
          </w:tcPr>
          <w:p w:rsidR="00B93EC3" w:rsidRPr="002A57B0" w:rsidRDefault="00912B22" w:rsidP="002A57B0">
            <w:pPr>
              <w:spacing w:before="120" w:after="120" w:line="240" w:lineRule="auto"/>
              <w:ind w:firstLine="20"/>
              <w:jc w:val="center"/>
              <w:rPr>
                <w:rFonts w:cs="Times New Roman"/>
                <w:sz w:val="26"/>
                <w:szCs w:val="26"/>
              </w:rPr>
            </w:pPr>
            <w:r w:rsidRPr="002A57B0">
              <w:rPr>
                <w:rFonts w:cs="Times New Roman"/>
                <w:b/>
                <w:sz w:val="26"/>
                <w:szCs w:val="26"/>
              </w:rPr>
              <w:t>Tính chất</w:t>
            </w:r>
          </w:p>
        </w:tc>
        <w:tc>
          <w:tcPr>
            <w:tcW w:w="2098" w:type="dxa"/>
          </w:tcPr>
          <w:p w:rsidR="00B93EC3" w:rsidRPr="002A57B0" w:rsidRDefault="00912B22" w:rsidP="002A57B0">
            <w:pPr>
              <w:spacing w:before="120" w:after="120" w:line="240" w:lineRule="auto"/>
              <w:ind w:firstLine="20"/>
              <w:jc w:val="center"/>
              <w:rPr>
                <w:rFonts w:cs="Times New Roman"/>
                <w:sz w:val="26"/>
                <w:szCs w:val="26"/>
              </w:rPr>
            </w:pPr>
            <w:r w:rsidRPr="002A57B0">
              <w:rPr>
                <w:rFonts w:cs="Times New Roman"/>
                <w:b/>
                <w:sz w:val="26"/>
                <w:szCs w:val="26"/>
              </w:rPr>
              <w:t>Kết luận về đánh giá TTHC</w:t>
            </w:r>
          </w:p>
        </w:tc>
      </w:tr>
      <w:tr w:rsidR="00B93EC3" w:rsidRPr="002A57B0" w:rsidTr="002A57B0">
        <w:trPr>
          <w:jc w:val="center"/>
        </w:trPr>
        <w:tc>
          <w:tcPr>
            <w:tcW w:w="1001" w:type="dxa"/>
            <w:tcMar>
              <w:top w:w="45" w:type="dxa"/>
              <w:left w:w="45" w:type="dxa"/>
              <w:bottom w:w="45" w:type="dxa"/>
              <w:right w:w="45" w:type="dxa"/>
            </w:tcMar>
          </w:tcPr>
          <w:p w:rsidR="00B93EC3" w:rsidRPr="002A57B0" w:rsidRDefault="00912B22" w:rsidP="001F7B3F">
            <w:pPr>
              <w:spacing w:before="120" w:after="120" w:line="240" w:lineRule="auto"/>
              <w:ind w:firstLine="567"/>
              <w:jc w:val="both"/>
              <w:rPr>
                <w:rFonts w:cs="Times New Roman"/>
                <w:sz w:val="26"/>
                <w:szCs w:val="26"/>
              </w:rPr>
            </w:pPr>
            <w:r w:rsidRPr="002A57B0">
              <w:rPr>
                <w:rFonts w:cs="Times New Roman"/>
                <w:sz w:val="26"/>
                <w:szCs w:val="26"/>
              </w:rPr>
              <w:t>1</w:t>
            </w:r>
          </w:p>
        </w:tc>
        <w:tc>
          <w:tcPr>
            <w:tcW w:w="2324"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Nhiệm vụ lập quy hoạch, quy</w:t>
            </w:r>
            <w:r w:rsidRPr="002A57B0">
              <w:rPr>
                <w:rFonts w:cs="Times New Roman"/>
                <w:sz w:val="26"/>
                <w:szCs w:val="26"/>
              </w:rPr>
              <w:t xml:space="preserve"> hoạch và điều chỉnh quy hoạch (Điều 5, 7, 8, 9)</w:t>
            </w:r>
          </w:p>
        </w:tc>
        <w:tc>
          <w:tcPr>
            <w:tcW w:w="2551"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Điều 13 đến Điều 21 Nghị định số 208/2025/NĐ-CP quy định hồ sơ, thẩm định, phê duyệt nhiệm vụ lập quy hoạch, quy hoạch và điều chỉnh quy hoạch di tích.</w:t>
            </w:r>
          </w:p>
        </w:tc>
        <w:tc>
          <w:tcPr>
            <w:tcW w:w="2268"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Dự thảo xác định đầu mối xử lý tại Thành phố, gắn cơ ch</w:t>
            </w:r>
            <w:r w:rsidRPr="002A57B0">
              <w:rPr>
                <w:rFonts w:cs="Times New Roman"/>
                <w:sz w:val="26"/>
                <w:szCs w:val="26"/>
              </w:rPr>
              <w:t xml:space="preserve">ế tham vấn đối với </w:t>
            </w:r>
            <w:r w:rsidR="002A57B0" w:rsidRPr="002A57B0">
              <w:rPr>
                <w:rFonts w:cs="Times New Roman"/>
                <w:sz w:val="26"/>
                <w:szCs w:val="26"/>
              </w:rPr>
              <w:t>di tích quốc gia, di tích quốc gia đặc biệt</w:t>
            </w:r>
            <w:r w:rsidRPr="002A57B0">
              <w:rPr>
                <w:rFonts w:cs="Times New Roman"/>
                <w:sz w:val="26"/>
                <w:szCs w:val="26"/>
              </w:rPr>
              <w:t xml:space="preserve"> và quy định các mốc thời hạn cụ thể.</w:t>
            </w:r>
          </w:p>
        </w:tc>
        <w:tc>
          <w:tcPr>
            <w:tcW w:w="2098"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Cần đánh giá phần thay đổi như điều chỉnh, đơn giản hóa TTHC hiện hành; không coi toàn bộ chuỗi là quy trình nội bộ.</w:t>
            </w:r>
          </w:p>
        </w:tc>
      </w:tr>
      <w:tr w:rsidR="00B93EC3" w:rsidRPr="002A57B0" w:rsidTr="002A57B0">
        <w:trPr>
          <w:jc w:val="center"/>
        </w:trPr>
        <w:tc>
          <w:tcPr>
            <w:tcW w:w="1001" w:type="dxa"/>
            <w:tcMar>
              <w:top w:w="45" w:type="dxa"/>
              <w:left w:w="45" w:type="dxa"/>
              <w:bottom w:w="45" w:type="dxa"/>
              <w:right w:w="45" w:type="dxa"/>
            </w:tcMar>
          </w:tcPr>
          <w:p w:rsidR="00B93EC3" w:rsidRPr="002A57B0" w:rsidRDefault="00912B22" w:rsidP="001F7B3F">
            <w:pPr>
              <w:spacing w:before="120" w:after="120" w:line="240" w:lineRule="auto"/>
              <w:ind w:firstLine="567"/>
              <w:jc w:val="both"/>
              <w:rPr>
                <w:rFonts w:cs="Times New Roman"/>
                <w:sz w:val="26"/>
                <w:szCs w:val="26"/>
              </w:rPr>
            </w:pPr>
            <w:r w:rsidRPr="002A57B0">
              <w:rPr>
                <w:rFonts w:cs="Times New Roman"/>
                <w:sz w:val="26"/>
                <w:szCs w:val="26"/>
              </w:rPr>
              <w:t>2</w:t>
            </w:r>
          </w:p>
        </w:tc>
        <w:tc>
          <w:tcPr>
            <w:tcW w:w="2324"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 xml:space="preserve">Đề nghị có ý kiến tham vấn để lập dự án </w:t>
            </w:r>
            <w:r w:rsidR="002A57B0" w:rsidRPr="002A57B0">
              <w:rPr>
                <w:rFonts w:cs="Times New Roman"/>
                <w:sz w:val="26"/>
                <w:szCs w:val="26"/>
              </w:rPr>
              <w:t>di tích quốc gia, di tích quốc gia đặc biệt</w:t>
            </w:r>
            <w:r w:rsidRPr="002A57B0">
              <w:rPr>
                <w:rFonts w:cs="Times New Roman"/>
                <w:sz w:val="26"/>
                <w:szCs w:val="26"/>
              </w:rPr>
              <w:t xml:space="preserve"> (Điều 11)</w:t>
            </w:r>
          </w:p>
        </w:tc>
        <w:tc>
          <w:tcPr>
            <w:tcW w:w="2551"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 xml:space="preserve">Điều 22 Nghị </w:t>
            </w:r>
            <w:r w:rsidRPr="002A57B0">
              <w:rPr>
                <w:rFonts w:cs="Times New Roman"/>
                <w:sz w:val="26"/>
                <w:szCs w:val="26"/>
              </w:rPr>
              <w:t xml:space="preserve">định số 208/2025/NĐ-CP đã có thủ tục xác nhận di tích xuống cấp để lập dự án đối với </w:t>
            </w:r>
            <w:r w:rsidR="002A57B0" w:rsidRPr="002A57B0">
              <w:rPr>
                <w:rFonts w:cs="Times New Roman"/>
                <w:sz w:val="26"/>
                <w:szCs w:val="26"/>
              </w:rPr>
              <w:t>di tích quố</w:t>
            </w:r>
            <w:r w:rsidR="00D96E69">
              <w:rPr>
                <w:rFonts w:cs="Times New Roman"/>
                <w:sz w:val="26"/>
                <w:szCs w:val="26"/>
              </w:rPr>
              <w:t>c gia, di tích quốc gia đặc biệt</w:t>
            </w:r>
            <w:r w:rsidRPr="002A57B0">
              <w:rPr>
                <w:rFonts w:cs="Times New Roman"/>
                <w:sz w:val="26"/>
                <w:szCs w:val="26"/>
              </w:rPr>
              <w:t>.</w:t>
            </w:r>
          </w:p>
        </w:tc>
        <w:tc>
          <w:tcPr>
            <w:tcW w:w="2268"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Điều 11 thay đổi tên gọi, chủ thể gửi hồ sơ, cơ quan ban hành kết quả và cơ chế tham vấn so với thủ tục hiện hành.</w:t>
            </w:r>
          </w:p>
        </w:tc>
        <w:tc>
          <w:tcPr>
            <w:tcW w:w="2098"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Cần làm rõ Điều 11 là cơ chế thay thế/đơn gi</w:t>
            </w:r>
            <w:r w:rsidRPr="002A57B0">
              <w:rPr>
                <w:rFonts w:cs="Times New Roman"/>
                <w:sz w:val="26"/>
                <w:szCs w:val="26"/>
              </w:rPr>
              <w:t>ản hóa cho cùng mục đích chuẩn bị lập dự án; không để tồn tại song song hai thủ tục.</w:t>
            </w:r>
          </w:p>
        </w:tc>
      </w:tr>
      <w:tr w:rsidR="00B93EC3" w:rsidRPr="002A57B0" w:rsidTr="002A57B0">
        <w:trPr>
          <w:jc w:val="center"/>
        </w:trPr>
        <w:tc>
          <w:tcPr>
            <w:tcW w:w="1001" w:type="dxa"/>
            <w:tcMar>
              <w:top w:w="45" w:type="dxa"/>
              <w:left w:w="45" w:type="dxa"/>
              <w:bottom w:w="45" w:type="dxa"/>
              <w:right w:w="45" w:type="dxa"/>
            </w:tcMar>
          </w:tcPr>
          <w:p w:rsidR="00B93EC3" w:rsidRPr="002A57B0" w:rsidRDefault="00912B22" w:rsidP="001F7B3F">
            <w:pPr>
              <w:spacing w:before="120" w:after="120" w:line="240" w:lineRule="auto"/>
              <w:ind w:firstLine="567"/>
              <w:jc w:val="both"/>
              <w:rPr>
                <w:rFonts w:cs="Times New Roman"/>
                <w:sz w:val="26"/>
                <w:szCs w:val="26"/>
              </w:rPr>
            </w:pPr>
            <w:r w:rsidRPr="002A57B0">
              <w:rPr>
                <w:rFonts w:cs="Times New Roman"/>
                <w:sz w:val="26"/>
                <w:szCs w:val="26"/>
              </w:rPr>
              <w:lastRenderedPageBreak/>
              <w:t>3</w:t>
            </w:r>
          </w:p>
        </w:tc>
        <w:tc>
          <w:tcPr>
            <w:tcW w:w="2324"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 xml:space="preserve">Xác nhận di tích xuống cấp </w:t>
            </w:r>
            <w:r w:rsidR="002A57B0" w:rsidRPr="002A57B0">
              <w:rPr>
                <w:rFonts w:cs="Times New Roman"/>
                <w:sz w:val="26"/>
                <w:szCs w:val="26"/>
              </w:rPr>
              <w:t>di tích cấp tỉnh, di tích thuộc Danh mục kiểm kê di tích</w:t>
            </w:r>
            <w:r w:rsidRPr="002A57B0">
              <w:rPr>
                <w:rFonts w:cs="Times New Roman"/>
                <w:sz w:val="26"/>
                <w:szCs w:val="26"/>
              </w:rPr>
              <w:t xml:space="preserve"> (Điều 12)</w:t>
            </w:r>
          </w:p>
        </w:tc>
        <w:tc>
          <w:tcPr>
            <w:tcW w:w="2551"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Bám Điều 22 Nghị định số 208/2025/NĐ-CP.</w:t>
            </w:r>
          </w:p>
        </w:tc>
        <w:tc>
          <w:tcPr>
            <w:tcW w:w="2268"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 xml:space="preserve">Thủ tục hiện hành được thể hiện tương ứng; Mẫu số 08 chỉ chuẩn hóa hình </w:t>
            </w:r>
            <w:r w:rsidRPr="002A57B0">
              <w:rPr>
                <w:rFonts w:cs="Times New Roman"/>
                <w:sz w:val="26"/>
                <w:szCs w:val="26"/>
              </w:rPr>
              <w:t>thức văn bản đề nghị.</w:t>
            </w:r>
          </w:p>
        </w:tc>
        <w:tc>
          <w:tcPr>
            <w:tcW w:w="2098"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Không đánh giá tác động riêng nếu giữ đúng thẩm quyền, thành phần hồ sơ và thời hạn của Nghị định số 208/2025/NĐ-CP.</w:t>
            </w:r>
          </w:p>
        </w:tc>
      </w:tr>
      <w:tr w:rsidR="00B93EC3" w:rsidRPr="002A57B0" w:rsidTr="002A57B0">
        <w:trPr>
          <w:jc w:val="center"/>
        </w:trPr>
        <w:tc>
          <w:tcPr>
            <w:tcW w:w="1001" w:type="dxa"/>
            <w:tcMar>
              <w:top w:w="45" w:type="dxa"/>
              <w:left w:w="45" w:type="dxa"/>
              <w:bottom w:w="45" w:type="dxa"/>
              <w:right w:w="45" w:type="dxa"/>
            </w:tcMar>
          </w:tcPr>
          <w:p w:rsidR="00B93EC3" w:rsidRPr="002A57B0" w:rsidRDefault="00912B22" w:rsidP="001F7B3F">
            <w:pPr>
              <w:spacing w:before="120" w:after="120" w:line="240" w:lineRule="auto"/>
              <w:ind w:firstLine="567"/>
              <w:jc w:val="both"/>
              <w:rPr>
                <w:rFonts w:cs="Times New Roman"/>
                <w:sz w:val="26"/>
                <w:szCs w:val="26"/>
              </w:rPr>
            </w:pPr>
            <w:r w:rsidRPr="002A57B0">
              <w:rPr>
                <w:rFonts w:cs="Times New Roman"/>
                <w:sz w:val="26"/>
                <w:szCs w:val="26"/>
              </w:rPr>
              <w:t>4</w:t>
            </w:r>
          </w:p>
        </w:tc>
        <w:tc>
          <w:tcPr>
            <w:tcW w:w="2324"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 xml:space="preserve">Thẩm định, phê duyệt BCNCKT/BCKTKT </w:t>
            </w:r>
            <w:r w:rsidR="002A57B0" w:rsidRPr="002A57B0">
              <w:rPr>
                <w:rFonts w:cs="Times New Roman"/>
                <w:sz w:val="26"/>
                <w:szCs w:val="26"/>
              </w:rPr>
              <w:t>di tích quốc gia, di tích quốc gia đặc biệt</w:t>
            </w:r>
            <w:r w:rsidRPr="002A57B0">
              <w:rPr>
                <w:rFonts w:cs="Times New Roman"/>
                <w:sz w:val="26"/>
                <w:szCs w:val="26"/>
              </w:rPr>
              <w:t xml:space="preserve"> (Điều 17-20)</w:t>
            </w:r>
          </w:p>
        </w:tc>
        <w:tc>
          <w:tcPr>
            <w:tcW w:w="2551"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Điều 27, 29, 30, 31 Nghị định số 208/2025/NĐ-CP quy định h</w:t>
            </w:r>
            <w:r w:rsidRPr="002A57B0">
              <w:rPr>
                <w:rFonts w:cs="Times New Roman"/>
                <w:sz w:val="26"/>
                <w:szCs w:val="26"/>
              </w:rPr>
              <w:t>ồ sơ, thẩm định và phê duyệt tương ứng.</w:t>
            </w:r>
          </w:p>
        </w:tc>
        <w:tc>
          <w:tcPr>
            <w:tcW w:w="2268"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Dự thảo chuyển đầu mối chuyên ngành về Sở, kết hợp tham vấn Bộ, thay đổi mốc kiểm tra/bổ sung/thẩm định và tổ chức lại bước phê duyệt theo cơ chế Luật Phát triển đô thị.</w:t>
            </w:r>
          </w:p>
        </w:tc>
        <w:tc>
          <w:tcPr>
            <w:tcW w:w="2098"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 xml:space="preserve">Cần đánh giá là sửa đổi, đơn giản hóa TTHC </w:t>
            </w:r>
            <w:r w:rsidRPr="002A57B0">
              <w:rPr>
                <w:rFonts w:cs="Times New Roman"/>
                <w:sz w:val="26"/>
                <w:szCs w:val="26"/>
              </w:rPr>
              <w:t>hiện hành.</w:t>
            </w:r>
          </w:p>
        </w:tc>
      </w:tr>
      <w:tr w:rsidR="00B93EC3" w:rsidRPr="002A57B0" w:rsidTr="002A57B0">
        <w:trPr>
          <w:jc w:val="center"/>
        </w:trPr>
        <w:tc>
          <w:tcPr>
            <w:tcW w:w="1001" w:type="dxa"/>
            <w:tcMar>
              <w:top w:w="45" w:type="dxa"/>
              <w:left w:w="45" w:type="dxa"/>
              <w:bottom w:w="45" w:type="dxa"/>
              <w:right w:w="45" w:type="dxa"/>
            </w:tcMar>
          </w:tcPr>
          <w:p w:rsidR="00B93EC3" w:rsidRPr="002A57B0" w:rsidRDefault="00912B22" w:rsidP="001F7B3F">
            <w:pPr>
              <w:spacing w:before="120" w:after="120" w:line="240" w:lineRule="auto"/>
              <w:ind w:firstLine="567"/>
              <w:jc w:val="both"/>
              <w:rPr>
                <w:rFonts w:cs="Times New Roman"/>
                <w:sz w:val="26"/>
                <w:szCs w:val="26"/>
              </w:rPr>
            </w:pPr>
            <w:r w:rsidRPr="002A57B0">
              <w:rPr>
                <w:rFonts w:cs="Times New Roman"/>
                <w:sz w:val="26"/>
                <w:szCs w:val="26"/>
              </w:rPr>
              <w:t>5</w:t>
            </w:r>
          </w:p>
        </w:tc>
        <w:tc>
          <w:tcPr>
            <w:tcW w:w="2324"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 xml:space="preserve">BCNCKT/BCKTKT </w:t>
            </w:r>
            <w:r w:rsidR="002A57B0" w:rsidRPr="002A57B0">
              <w:rPr>
                <w:rFonts w:cs="Times New Roman"/>
                <w:sz w:val="26"/>
                <w:szCs w:val="26"/>
              </w:rPr>
              <w:t>di tích cấp tỉnh, di tích thuộc Danh mục kiểm kê di tích</w:t>
            </w:r>
            <w:r w:rsidRPr="002A57B0">
              <w:rPr>
                <w:rFonts w:cs="Times New Roman"/>
                <w:sz w:val="26"/>
                <w:szCs w:val="26"/>
              </w:rPr>
              <w:t xml:space="preserve"> (Điều 21)</w:t>
            </w:r>
          </w:p>
        </w:tc>
        <w:tc>
          <w:tcPr>
            <w:tcW w:w="2551"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Bám Điều 27, 29, 30 và Điều 31 Nghị định số 208/2025/NĐ-CP.</w:t>
            </w:r>
          </w:p>
        </w:tc>
        <w:tc>
          <w:tcPr>
            <w:tcW w:w="2268"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Giữ cơ quan chuyên môn về văn hóa cấp tỉnh và các mốc thời hạn chuyên ngành.</w:t>
            </w:r>
          </w:p>
        </w:tc>
        <w:tc>
          <w:tcPr>
            <w:tcW w:w="2098"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Không đánh giá riêng nếu không tăng hồ sơ, điều kiện, thời hạn.</w:t>
            </w:r>
          </w:p>
        </w:tc>
      </w:tr>
      <w:tr w:rsidR="00B93EC3" w:rsidRPr="002A57B0" w:rsidTr="002A57B0">
        <w:trPr>
          <w:jc w:val="center"/>
        </w:trPr>
        <w:tc>
          <w:tcPr>
            <w:tcW w:w="1001" w:type="dxa"/>
            <w:tcMar>
              <w:top w:w="45" w:type="dxa"/>
              <w:left w:w="45" w:type="dxa"/>
              <w:bottom w:w="45" w:type="dxa"/>
              <w:right w:w="45" w:type="dxa"/>
            </w:tcMar>
          </w:tcPr>
          <w:p w:rsidR="00B93EC3" w:rsidRPr="002A57B0" w:rsidRDefault="00912B22" w:rsidP="001F7B3F">
            <w:pPr>
              <w:spacing w:before="120" w:after="120" w:line="240" w:lineRule="auto"/>
              <w:ind w:firstLine="567"/>
              <w:jc w:val="both"/>
              <w:rPr>
                <w:rFonts w:cs="Times New Roman"/>
                <w:sz w:val="26"/>
                <w:szCs w:val="26"/>
              </w:rPr>
            </w:pPr>
            <w:r w:rsidRPr="002A57B0">
              <w:rPr>
                <w:rFonts w:cs="Times New Roman"/>
                <w:sz w:val="26"/>
                <w:szCs w:val="26"/>
              </w:rPr>
              <w:t>6</w:t>
            </w:r>
          </w:p>
        </w:tc>
        <w:tc>
          <w:tcPr>
            <w:tcW w:w="2324"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Điều chỉnh BCNCKT/BCKTKT (Điều 22)</w:t>
            </w:r>
          </w:p>
        </w:tc>
        <w:tc>
          <w:tcPr>
            <w:tcW w:w="2551"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Điều 32 Nghị định số 208/2025/NĐ-CP dẫn lại thẩm quyền, trình tự tương ứng.</w:t>
            </w:r>
          </w:p>
        </w:tc>
        <w:tc>
          <w:tcPr>
            <w:tcW w:w="2268"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 xml:space="preserve">Phần </w:t>
            </w:r>
            <w:r w:rsidR="002A57B0" w:rsidRPr="002A57B0">
              <w:rPr>
                <w:rFonts w:cs="Times New Roman"/>
                <w:sz w:val="26"/>
                <w:szCs w:val="26"/>
              </w:rPr>
              <w:t>di tích quốc gia, di tích quốc gia đặc biệt</w:t>
            </w:r>
            <w:r w:rsidRPr="002A57B0">
              <w:rPr>
                <w:rFonts w:cs="Times New Roman"/>
                <w:sz w:val="26"/>
                <w:szCs w:val="26"/>
              </w:rPr>
              <w:t xml:space="preserve"> dẫn lại cơ chế Điều 20; phần </w:t>
            </w:r>
            <w:r w:rsidR="002A57B0" w:rsidRPr="002A57B0">
              <w:rPr>
                <w:rFonts w:cs="Times New Roman"/>
                <w:sz w:val="26"/>
                <w:szCs w:val="26"/>
              </w:rPr>
              <w:t>di tích cấp tỉnh, di tích thuộc Danh mục kiểm kê di tích</w:t>
            </w:r>
            <w:r w:rsidRPr="002A57B0">
              <w:rPr>
                <w:rFonts w:cs="Times New Roman"/>
                <w:sz w:val="26"/>
                <w:szCs w:val="26"/>
              </w:rPr>
              <w:t xml:space="preserve"> dẫn lại Điều 21.</w:t>
            </w:r>
          </w:p>
        </w:tc>
        <w:tc>
          <w:tcPr>
            <w:tcW w:w="2098"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 xml:space="preserve">Phần </w:t>
            </w:r>
            <w:r w:rsidR="002A57B0" w:rsidRPr="002A57B0">
              <w:rPr>
                <w:rFonts w:cs="Times New Roman"/>
                <w:sz w:val="26"/>
                <w:szCs w:val="26"/>
              </w:rPr>
              <w:t>di tích quốc gia, di tích quốc gia đặc biệt</w:t>
            </w:r>
            <w:r w:rsidRPr="002A57B0">
              <w:rPr>
                <w:rFonts w:cs="Times New Roman"/>
                <w:sz w:val="26"/>
                <w:szCs w:val="26"/>
              </w:rPr>
              <w:t xml:space="preserve"> đánh giá cùng thủ tục tại Điều 20; phần </w:t>
            </w:r>
            <w:r w:rsidR="002A57B0" w:rsidRPr="002A57B0">
              <w:rPr>
                <w:rFonts w:cs="Times New Roman"/>
                <w:sz w:val="26"/>
                <w:szCs w:val="26"/>
              </w:rPr>
              <w:t>di tích cấp tỉnh, di tích thuộc Danh mục kiểm kê di tích</w:t>
            </w:r>
            <w:r w:rsidRPr="002A57B0">
              <w:rPr>
                <w:rFonts w:cs="Times New Roman"/>
                <w:sz w:val="26"/>
                <w:szCs w:val="26"/>
              </w:rPr>
              <w:t xml:space="preserve"> không cần đánh giá riêng nếu giữ nguyên cơ chế hiện hành.</w:t>
            </w:r>
          </w:p>
        </w:tc>
      </w:tr>
      <w:tr w:rsidR="00B93EC3" w:rsidRPr="002A57B0" w:rsidTr="002A57B0">
        <w:trPr>
          <w:jc w:val="center"/>
        </w:trPr>
        <w:tc>
          <w:tcPr>
            <w:tcW w:w="1001" w:type="dxa"/>
            <w:tcMar>
              <w:top w:w="45" w:type="dxa"/>
              <w:left w:w="45" w:type="dxa"/>
              <w:bottom w:w="45" w:type="dxa"/>
              <w:right w:w="45" w:type="dxa"/>
            </w:tcMar>
          </w:tcPr>
          <w:p w:rsidR="00B93EC3" w:rsidRPr="002A57B0" w:rsidRDefault="00912B22" w:rsidP="001F7B3F">
            <w:pPr>
              <w:spacing w:before="120" w:after="120" w:line="240" w:lineRule="auto"/>
              <w:ind w:firstLine="567"/>
              <w:jc w:val="both"/>
              <w:rPr>
                <w:rFonts w:cs="Times New Roman"/>
                <w:sz w:val="26"/>
                <w:szCs w:val="26"/>
              </w:rPr>
            </w:pPr>
            <w:r w:rsidRPr="002A57B0">
              <w:rPr>
                <w:rFonts w:cs="Times New Roman"/>
                <w:sz w:val="26"/>
                <w:szCs w:val="26"/>
              </w:rPr>
              <w:lastRenderedPageBreak/>
              <w:t>7</w:t>
            </w:r>
          </w:p>
        </w:tc>
        <w:tc>
          <w:tcPr>
            <w:tcW w:w="2324"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 xml:space="preserve">BCKTKT tu sửa cấp thiết </w:t>
            </w:r>
            <w:r w:rsidR="002A57B0" w:rsidRPr="002A57B0">
              <w:rPr>
                <w:rFonts w:cs="Times New Roman"/>
                <w:sz w:val="26"/>
                <w:szCs w:val="26"/>
              </w:rPr>
              <w:t>di tích quốc gia, di tích quốc gia đặc biệt</w:t>
            </w:r>
            <w:r w:rsidRPr="002A57B0">
              <w:rPr>
                <w:rFonts w:cs="Times New Roman"/>
                <w:sz w:val="26"/>
                <w:szCs w:val="26"/>
              </w:rPr>
              <w:t xml:space="preserve"> (Điều 23)</w:t>
            </w:r>
          </w:p>
        </w:tc>
        <w:tc>
          <w:tcPr>
            <w:tcW w:w="2551"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Điều 33 Nghị định số 208/2025/NĐ-CP quy định cơ quan chuyên môn về văn hóa cấp tỉnh cho ý kiến 07 ngày và phê duyệt 05 ngày theo thẩm quyền.</w:t>
            </w:r>
          </w:p>
        </w:tc>
        <w:tc>
          <w:tcPr>
            <w:tcW w:w="2268"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 xml:space="preserve">Dự thảo </w:t>
            </w:r>
            <w:r w:rsidRPr="002A57B0">
              <w:rPr>
                <w:rFonts w:cs="Times New Roman"/>
                <w:sz w:val="26"/>
                <w:szCs w:val="26"/>
              </w:rPr>
              <w:t>rút thời hạn có ý kiến và phê duyệt, đồng thời tổ chức thẩm quyền theo cơ chế của Nghị quyết.</w:t>
            </w:r>
          </w:p>
        </w:tc>
        <w:tc>
          <w:tcPr>
            <w:tcW w:w="2098"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Cần đánh giá là sửa đổi, đơn giản hóa TTHC hiện hành.</w:t>
            </w:r>
          </w:p>
        </w:tc>
      </w:tr>
      <w:tr w:rsidR="00B93EC3" w:rsidRPr="002A57B0" w:rsidTr="002A57B0">
        <w:trPr>
          <w:jc w:val="center"/>
        </w:trPr>
        <w:tc>
          <w:tcPr>
            <w:tcW w:w="1001" w:type="dxa"/>
            <w:tcMar>
              <w:top w:w="45" w:type="dxa"/>
              <w:left w:w="45" w:type="dxa"/>
              <w:bottom w:w="45" w:type="dxa"/>
              <w:right w:w="45" w:type="dxa"/>
            </w:tcMar>
          </w:tcPr>
          <w:p w:rsidR="00B93EC3" w:rsidRPr="002A57B0" w:rsidRDefault="00912B22" w:rsidP="001F7B3F">
            <w:pPr>
              <w:spacing w:before="120" w:after="120" w:line="240" w:lineRule="auto"/>
              <w:ind w:firstLine="567"/>
              <w:jc w:val="both"/>
              <w:rPr>
                <w:rFonts w:cs="Times New Roman"/>
                <w:sz w:val="26"/>
                <w:szCs w:val="26"/>
              </w:rPr>
            </w:pPr>
            <w:r w:rsidRPr="002A57B0">
              <w:rPr>
                <w:rFonts w:cs="Times New Roman"/>
                <w:sz w:val="26"/>
                <w:szCs w:val="26"/>
              </w:rPr>
              <w:t>8</w:t>
            </w:r>
          </w:p>
        </w:tc>
        <w:tc>
          <w:tcPr>
            <w:tcW w:w="2324"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 xml:space="preserve">BCKTKT tu sửa cấp thiết </w:t>
            </w:r>
            <w:r w:rsidR="002A57B0" w:rsidRPr="002A57B0">
              <w:rPr>
                <w:rFonts w:cs="Times New Roman"/>
                <w:sz w:val="26"/>
                <w:szCs w:val="26"/>
              </w:rPr>
              <w:t>di tích cấp tỉnh, di tích thuộc Danh mục kiểm kê di tích</w:t>
            </w:r>
            <w:r w:rsidRPr="002A57B0">
              <w:rPr>
                <w:rFonts w:cs="Times New Roman"/>
                <w:sz w:val="26"/>
                <w:szCs w:val="26"/>
              </w:rPr>
              <w:t xml:space="preserve"> (</w:t>
            </w:r>
            <w:r w:rsidR="00F32E0C" w:rsidRPr="002A57B0">
              <w:rPr>
                <w:rFonts w:cs="Times New Roman"/>
                <w:sz w:val="26"/>
                <w:szCs w:val="26"/>
              </w:rPr>
              <w:t>Điều 26</w:t>
            </w:r>
            <w:r w:rsidRPr="002A57B0">
              <w:rPr>
                <w:rFonts w:cs="Times New Roman"/>
                <w:sz w:val="26"/>
                <w:szCs w:val="26"/>
              </w:rPr>
              <w:t>)</w:t>
            </w:r>
          </w:p>
        </w:tc>
        <w:tc>
          <w:tcPr>
            <w:tcW w:w="2551"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Bám Điều 33 Nghị định số 208/2025/NĐ-CP.</w:t>
            </w:r>
          </w:p>
        </w:tc>
        <w:tc>
          <w:tcPr>
            <w:tcW w:w="2268"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Giữ mốc 07 ng</w:t>
            </w:r>
            <w:r w:rsidRPr="002A57B0">
              <w:rPr>
                <w:rFonts w:cs="Times New Roman"/>
                <w:sz w:val="26"/>
                <w:szCs w:val="26"/>
              </w:rPr>
              <w:t>ày lấy ý kiến và 05 ngày phê duyệt; Mẫu số 09 dùng để thống nhất hình thức.</w:t>
            </w:r>
          </w:p>
        </w:tc>
        <w:tc>
          <w:tcPr>
            <w:tcW w:w="2098"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Không đánh giá riêng nếu Mẫu số 09 không làm phát sinh thành phần hồ sơ.</w:t>
            </w:r>
          </w:p>
        </w:tc>
      </w:tr>
      <w:tr w:rsidR="00B93EC3" w:rsidRPr="002A57B0" w:rsidTr="002A57B0">
        <w:trPr>
          <w:jc w:val="center"/>
        </w:trPr>
        <w:tc>
          <w:tcPr>
            <w:tcW w:w="1001" w:type="dxa"/>
            <w:tcMar>
              <w:top w:w="45" w:type="dxa"/>
              <w:left w:w="45" w:type="dxa"/>
              <w:bottom w:w="45" w:type="dxa"/>
              <w:right w:w="45" w:type="dxa"/>
            </w:tcMar>
          </w:tcPr>
          <w:p w:rsidR="00B93EC3" w:rsidRPr="002A57B0" w:rsidRDefault="00912B22" w:rsidP="001F7B3F">
            <w:pPr>
              <w:spacing w:before="120" w:after="120" w:line="240" w:lineRule="auto"/>
              <w:ind w:firstLine="567"/>
              <w:jc w:val="both"/>
              <w:rPr>
                <w:rFonts w:cs="Times New Roman"/>
                <w:sz w:val="26"/>
                <w:szCs w:val="26"/>
              </w:rPr>
            </w:pPr>
            <w:r w:rsidRPr="002A57B0">
              <w:rPr>
                <w:rFonts w:cs="Times New Roman"/>
                <w:sz w:val="26"/>
                <w:szCs w:val="26"/>
              </w:rPr>
              <w:t>9</w:t>
            </w:r>
          </w:p>
        </w:tc>
        <w:tc>
          <w:tcPr>
            <w:tcW w:w="2324"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 xml:space="preserve">Thẩm định chuyên ngành di sản TKBVTC </w:t>
            </w:r>
            <w:r w:rsidR="002A57B0" w:rsidRPr="002A57B0">
              <w:rPr>
                <w:rFonts w:cs="Times New Roman"/>
                <w:sz w:val="26"/>
                <w:szCs w:val="26"/>
              </w:rPr>
              <w:t>di tích quốc gia, di tích quốc gia đặc biệt</w:t>
            </w:r>
            <w:r w:rsidRPr="002A57B0">
              <w:rPr>
                <w:rFonts w:cs="Times New Roman"/>
                <w:sz w:val="26"/>
                <w:szCs w:val="26"/>
              </w:rPr>
              <w:t xml:space="preserve"> (Điều 29-31)</w:t>
            </w:r>
          </w:p>
        </w:tc>
        <w:tc>
          <w:tcPr>
            <w:tcW w:w="2551"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Điều 38 đến Điều 40 Nghị định số 208/2025/NĐ-C</w:t>
            </w:r>
            <w:r w:rsidRPr="002A57B0">
              <w:rPr>
                <w:rFonts w:cs="Times New Roman"/>
                <w:sz w:val="26"/>
                <w:szCs w:val="26"/>
              </w:rPr>
              <w:t>P quy định cơ chế thẩm định, hồ sơ và thời hạn hiện hành.</w:t>
            </w:r>
          </w:p>
        </w:tc>
        <w:tc>
          <w:tcPr>
            <w:tcW w:w="2268"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Dự thảo cho chủ đầu tư gửi trực tiếp đến Sở; rút các mốc kiểm tra, bổ sung, thẩm định; sau kết quả chuyên ngành thực hiện bước xây dựng/phê duyệt theo pháp luật xây dựng.</w:t>
            </w:r>
          </w:p>
        </w:tc>
        <w:tc>
          <w:tcPr>
            <w:tcW w:w="2098"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Cần đánh giá là sửa đổi, đơ</w:t>
            </w:r>
            <w:r w:rsidRPr="002A57B0">
              <w:rPr>
                <w:rFonts w:cs="Times New Roman"/>
                <w:sz w:val="26"/>
                <w:szCs w:val="26"/>
              </w:rPr>
              <w:t>n giản hóa TTHC hiện hành, không phải thủ tục mới.</w:t>
            </w:r>
          </w:p>
        </w:tc>
      </w:tr>
      <w:tr w:rsidR="00B93EC3" w:rsidRPr="002A57B0" w:rsidTr="002A57B0">
        <w:trPr>
          <w:jc w:val="center"/>
        </w:trPr>
        <w:tc>
          <w:tcPr>
            <w:tcW w:w="1001" w:type="dxa"/>
            <w:tcMar>
              <w:top w:w="45" w:type="dxa"/>
              <w:left w:w="45" w:type="dxa"/>
              <w:bottom w:w="45" w:type="dxa"/>
              <w:right w:w="45" w:type="dxa"/>
            </w:tcMar>
          </w:tcPr>
          <w:p w:rsidR="00B93EC3" w:rsidRPr="002A57B0" w:rsidRDefault="00912B22" w:rsidP="001F7B3F">
            <w:pPr>
              <w:spacing w:before="120" w:after="120" w:line="240" w:lineRule="auto"/>
              <w:ind w:firstLine="567"/>
              <w:jc w:val="both"/>
              <w:rPr>
                <w:rFonts w:cs="Times New Roman"/>
                <w:sz w:val="26"/>
                <w:szCs w:val="26"/>
              </w:rPr>
            </w:pPr>
            <w:r w:rsidRPr="002A57B0">
              <w:rPr>
                <w:rFonts w:cs="Times New Roman"/>
                <w:sz w:val="26"/>
                <w:szCs w:val="26"/>
              </w:rPr>
              <w:t>10</w:t>
            </w:r>
          </w:p>
        </w:tc>
        <w:tc>
          <w:tcPr>
            <w:tcW w:w="2324"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 xml:space="preserve">Thẩm định TKBVTC </w:t>
            </w:r>
            <w:r w:rsidR="002A57B0" w:rsidRPr="002A57B0">
              <w:rPr>
                <w:rFonts w:cs="Times New Roman"/>
                <w:sz w:val="26"/>
                <w:szCs w:val="26"/>
              </w:rPr>
              <w:t>di tích cấp tỉnh, di tích thuộc Danh mục kiểm kê di tích</w:t>
            </w:r>
            <w:r w:rsidRPr="002A57B0">
              <w:rPr>
                <w:rFonts w:cs="Times New Roman"/>
                <w:sz w:val="26"/>
                <w:szCs w:val="26"/>
              </w:rPr>
              <w:t xml:space="preserve"> (Điều 32)</w:t>
            </w:r>
          </w:p>
        </w:tc>
        <w:tc>
          <w:tcPr>
            <w:tcW w:w="2551"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Bám Điều 38 đến Điều 40 Nghị định số 208/2025/NĐ-CP.</w:t>
            </w:r>
          </w:p>
        </w:tc>
        <w:tc>
          <w:tcPr>
            <w:tcW w:w="2268"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Giữ cơ quan giải quyết và các mốc thời gian chuyên ngành; phê duyệt dẫn chiếu pháp luật xây dựng.</w:t>
            </w:r>
          </w:p>
        </w:tc>
        <w:tc>
          <w:tcPr>
            <w:tcW w:w="2098"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 xml:space="preserve">Không </w:t>
            </w:r>
            <w:r w:rsidRPr="002A57B0">
              <w:rPr>
                <w:rFonts w:cs="Times New Roman"/>
                <w:sz w:val="26"/>
                <w:szCs w:val="26"/>
              </w:rPr>
              <w:t>đánh giá riêng nếu tiếp tục bám đúng Nghị định số 208/2025/NĐ-CP.</w:t>
            </w:r>
          </w:p>
        </w:tc>
      </w:tr>
      <w:tr w:rsidR="00B93EC3" w:rsidRPr="002A57B0" w:rsidTr="002A57B0">
        <w:trPr>
          <w:jc w:val="center"/>
        </w:trPr>
        <w:tc>
          <w:tcPr>
            <w:tcW w:w="1001" w:type="dxa"/>
            <w:tcMar>
              <w:top w:w="45" w:type="dxa"/>
              <w:left w:w="45" w:type="dxa"/>
              <w:bottom w:w="45" w:type="dxa"/>
              <w:right w:w="45" w:type="dxa"/>
            </w:tcMar>
          </w:tcPr>
          <w:p w:rsidR="00B93EC3" w:rsidRPr="002A57B0" w:rsidRDefault="00912B22" w:rsidP="001F7B3F">
            <w:pPr>
              <w:spacing w:before="120" w:after="120" w:line="240" w:lineRule="auto"/>
              <w:ind w:firstLine="567"/>
              <w:jc w:val="both"/>
              <w:rPr>
                <w:rFonts w:cs="Times New Roman"/>
                <w:sz w:val="26"/>
                <w:szCs w:val="26"/>
              </w:rPr>
            </w:pPr>
            <w:r w:rsidRPr="002A57B0">
              <w:rPr>
                <w:rFonts w:cs="Times New Roman"/>
                <w:sz w:val="26"/>
                <w:szCs w:val="26"/>
              </w:rPr>
              <w:t>11</w:t>
            </w:r>
          </w:p>
        </w:tc>
        <w:tc>
          <w:tcPr>
            <w:tcW w:w="2324"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Điều chỉnh TKBVTC (Điều 33)</w:t>
            </w:r>
          </w:p>
        </w:tc>
        <w:tc>
          <w:tcPr>
            <w:tcW w:w="2551"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t>Điều 41 Nghị định số 208/2025/NĐ-CP quy định hồ sơ và việc thẩm định, phê duyệt điều chỉnh.</w:t>
            </w:r>
          </w:p>
        </w:tc>
        <w:tc>
          <w:tcPr>
            <w:tcW w:w="2268" w:type="dxa"/>
            <w:tcMar>
              <w:top w:w="45" w:type="dxa"/>
              <w:left w:w="45" w:type="dxa"/>
              <w:bottom w:w="45" w:type="dxa"/>
              <w:right w:w="45" w:type="dxa"/>
            </w:tcMar>
          </w:tcPr>
          <w:p w:rsidR="00B93EC3" w:rsidRPr="002A57B0" w:rsidRDefault="002A57B0" w:rsidP="002A57B0">
            <w:pPr>
              <w:spacing w:before="120" w:after="120" w:line="240" w:lineRule="auto"/>
              <w:ind w:firstLine="80"/>
              <w:jc w:val="both"/>
              <w:rPr>
                <w:rFonts w:cs="Times New Roman"/>
                <w:sz w:val="26"/>
                <w:szCs w:val="26"/>
              </w:rPr>
            </w:pPr>
            <w:r w:rsidRPr="002A57B0">
              <w:rPr>
                <w:rFonts w:cs="Times New Roman"/>
                <w:sz w:val="26"/>
                <w:szCs w:val="26"/>
              </w:rPr>
              <w:t>di tích quốc gia, di tích quốc gia đặc biệt</w:t>
            </w:r>
            <w:r w:rsidR="00912B22" w:rsidRPr="002A57B0">
              <w:rPr>
                <w:rFonts w:cs="Times New Roman"/>
                <w:sz w:val="26"/>
                <w:szCs w:val="26"/>
              </w:rPr>
              <w:t xml:space="preserve"> áp dụng Điều 31 với thời hạn rút gọn; </w:t>
            </w:r>
            <w:r w:rsidRPr="002A57B0">
              <w:rPr>
                <w:rFonts w:cs="Times New Roman"/>
                <w:sz w:val="26"/>
                <w:szCs w:val="26"/>
              </w:rPr>
              <w:t>di tích cấp tỉnh, di tích thuộc Danh mục kiểm kê di tích</w:t>
            </w:r>
            <w:r w:rsidR="00912B22" w:rsidRPr="002A57B0">
              <w:rPr>
                <w:rFonts w:cs="Times New Roman"/>
                <w:sz w:val="26"/>
                <w:szCs w:val="26"/>
              </w:rPr>
              <w:t xml:space="preserve"> </w:t>
            </w:r>
            <w:r w:rsidR="00912B22" w:rsidRPr="002A57B0">
              <w:rPr>
                <w:rFonts w:cs="Times New Roman"/>
                <w:sz w:val="26"/>
                <w:szCs w:val="26"/>
              </w:rPr>
              <w:lastRenderedPageBreak/>
              <w:t xml:space="preserve">áp </w:t>
            </w:r>
            <w:r w:rsidR="00912B22" w:rsidRPr="002A57B0">
              <w:rPr>
                <w:rFonts w:cs="Times New Roman"/>
                <w:sz w:val="26"/>
                <w:szCs w:val="26"/>
              </w:rPr>
              <w:t>dụng Điều 32.</w:t>
            </w:r>
          </w:p>
        </w:tc>
        <w:tc>
          <w:tcPr>
            <w:tcW w:w="2098" w:type="dxa"/>
            <w:tcMar>
              <w:top w:w="45" w:type="dxa"/>
              <w:left w:w="45" w:type="dxa"/>
              <w:bottom w:w="45" w:type="dxa"/>
              <w:right w:w="45" w:type="dxa"/>
            </w:tcMar>
          </w:tcPr>
          <w:p w:rsidR="00B93EC3" w:rsidRPr="002A57B0" w:rsidRDefault="00912B22" w:rsidP="002A57B0">
            <w:pPr>
              <w:spacing w:before="120" w:after="120" w:line="240" w:lineRule="auto"/>
              <w:ind w:firstLine="80"/>
              <w:jc w:val="both"/>
              <w:rPr>
                <w:rFonts w:cs="Times New Roman"/>
                <w:sz w:val="26"/>
                <w:szCs w:val="26"/>
              </w:rPr>
            </w:pPr>
            <w:r w:rsidRPr="002A57B0">
              <w:rPr>
                <w:rFonts w:cs="Times New Roman"/>
                <w:sz w:val="26"/>
                <w:szCs w:val="26"/>
              </w:rPr>
              <w:lastRenderedPageBreak/>
              <w:t xml:space="preserve">Phần </w:t>
            </w:r>
            <w:r w:rsidR="002A57B0" w:rsidRPr="002A57B0">
              <w:rPr>
                <w:rFonts w:cs="Times New Roman"/>
                <w:sz w:val="26"/>
                <w:szCs w:val="26"/>
              </w:rPr>
              <w:t>di tích quốc gia, di tích quốc gia đặc biệt</w:t>
            </w:r>
            <w:r w:rsidRPr="002A57B0">
              <w:rPr>
                <w:rFonts w:cs="Times New Roman"/>
                <w:sz w:val="26"/>
                <w:szCs w:val="26"/>
              </w:rPr>
              <w:t xml:space="preserve"> đánh giá cùng thủ tục TKBVTC; phần </w:t>
            </w:r>
            <w:r w:rsidR="002A57B0" w:rsidRPr="002A57B0">
              <w:rPr>
                <w:rFonts w:cs="Times New Roman"/>
                <w:sz w:val="26"/>
                <w:szCs w:val="26"/>
              </w:rPr>
              <w:t xml:space="preserve">di tích cấp tỉnh, di tích thuộc Danh </w:t>
            </w:r>
            <w:r w:rsidR="002A57B0" w:rsidRPr="002A57B0">
              <w:rPr>
                <w:rFonts w:cs="Times New Roman"/>
                <w:sz w:val="26"/>
                <w:szCs w:val="26"/>
              </w:rPr>
              <w:lastRenderedPageBreak/>
              <w:t>mục kiểm kê di tích</w:t>
            </w:r>
            <w:r w:rsidRPr="002A57B0">
              <w:rPr>
                <w:rFonts w:cs="Times New Roman"/>
                <w:sz w:val="26"/>
                <w:szCs w:val="26"/>
              </w:rPr>
              <w:t xml:space="preserve"> không đánh giá riêng nếu giữ nguyên cơ chế hiện hành.</w:t>
            </w:r>
          </w:p>
        </w:tc>
      </w:tr>
    </w:tbl>
    <w:p w:rsidR="00B93EC3" w:rsidRDefault="00912B22" w:rsidP="001F7B3F">
      <w:pPr>
        <w:spacing w:before="120" w:after="120" w:line="240" w:lineRule="auto"/>
        <w:ind w:firstLine="567"/>
        <w:jc w:val="both"/>
      </w:pPr>
      <w:r>
        <w:lastRenderedPageBreak/>
        <w:t>Từ kết quả rà soát, có 05 nhóm thủ tục cần đánh giá việc điều chỉnh, đơn giản hóa: (1) quy hoạch di tích; (2) xác nhận tìn</w:t>
      </w:r>
      <w:r>
        <w:t>h trạng xuống cấp/ý kiến để lập dự án; (3) Báo cáo nghiên cứu khả thi, Báo cáo kinh tế - kỹ thuật và điều chỉnh; (4) tu sửa cấp thiết; (5) Thiết kế bản vẽ thi công và điều chỉnh Thiết kế bản vẽ thi công đối với di tích quốc gia, di tích quốc gia đặc biệt.</w:t>
      </w:r>
    </w:p>
    <w:p w:rsidR="00B93EC3" w:rsidRDefault="00912B22" w:rsidP="001F7B3F">
      <w:pPr>
        <w:spacing w:before="120" w:after="120" w:line="240" w:lineRule="auto"/>
        <w:ind w:firstLine="567"/>
        <w:jc w:val="both"/>
      </w:pPr>
      <w:r>
        <w:rPr>
          <w:b/>
        </w:rPr>
        <w:t>III. ĐÁNH GIÁ CÁC NHÓM THỦ TỤC CÓ NỘI DUNG ĐIỀU CHỈNH, ĐƠN GIẢN HÓA</w:t>
      </w:r>
    </w:p>
    <w:p w:rsidR="00B93EC3" w:rsidRDefault="00912B22" w:rsidP="001F7B3F">
      <w:pPr>
        <w:spacing w:before="120" w:after="120" w:line="240" w:lineRule="auto"/>
        <w:ind w:firstLine="567"/>
        <w:jc w:val="both"/>
      </w:pPr>
      <w:r>
        <w:rPr>
          <w:b/>
        </w:rPr>
        <w:t>1. Nhiệm vụ lập quy hoạch, quy hoạch và điều chỉnh quy hoạch di tích</w:t>
      </w:r>
    </w:p>
    <w:p w:rsidR="00B93EC3" w:rsidRDefault="00912B22" w:rsidP="001F7B3F">
      <w:pPr>
        <w:spacing w:before="120" w:after="120" w:line="240" w:lineRule="auto"/>
        <w:ind w:firstLine="567"/>
        <w:jc w:val="both"/>
      </w:pPr>
      <w:r>
        <w:t xml:space="preserve">Nghị định số 208/2025/NĐ-CP đã thiết lập các thủ tục thẩm định, phê duyệt nhiệm vụ lập quy hoạch, quy hoạch và điều </w:t>
      </w:r>
      <w:r>
        <w:t>chỉnh quy hoạch di tích. Dự thảo Điều 8, Điều 9 xác định cách nộp hồ sơ, cơ quan đầu mối, mốc kiểm tra, bổ sung, tham vấn và tổng hợp thẩm định tại Thành phố. Phần thay đổi phải được xác định là điều chỉnh thủ tục hiện hành. Khi hoàn thiện dự thảo phải bảo</w:t>
      </w:r>
      <w:r>
        <w:t xml:space="preserve"> đảm không bổ sung tài liệu ngoài Điều 13 đến Điều 21 Nghị định số 208/2025/NĐ-CP và không kéo dài tổng thời gian giải quyết.</w:t>
      </w:r>
    </w:p>
    <w:p w:rsidR="00B93EC3" w:rsidRDefault="00912B22" w:rsidP="001F7B3F">
      <w:pPr>
        <w:spacing w:before="120" w:after="120" w:line="240" w:lineRule="auto"/>
        <w:ind w:firstLine="567"/>
        <w:jc w:val="both"/>
      </w:pPr>
      <w:r>
        <w:rPr>
          <w:b/>
        </w:rPr>
        <w:t xml:space="preserve">2. Xác nhận tình trạng xuống cấp/ý kiến để lập dự án đối với </w:t>
      </w:r>
      <w:r w:rsidR="002A57B0">
        <w:rPr>
          <w:b/>
        </w:rPr>
        <w:t>di tích quốc gia, di tích quốc gia đặc biệt</w:t>
      </w:r>
    </w:p>
    <w:p w:rsidR="00B93EC3" w:rsidRDefault="00912B22" w:rsidP="001F7B3F">
      <w:pPr>
        <w:spacing w:before="120" w:after="120" w:line="240" w:lineRule="auto"/>
        <w:ind w:firstLine="567"/>
        <w:jc w:val="both"/>
      </w:pPr>
      <w:r>
        <w:t>Điều 22 Nghị định số 208/2025/NĐ-CP đã có thủ tục xác nhận di</w:t>
      </w:r>
      <w:r>
        <w:t xml:space="preserve"> tích xuống cấp để lập dự án. Điều 11 dự thảo sử dụng cơ chế “đề nghị có ý kiến tham vấn để lập dự án”. Hai cơ chế có cùng mục tiêu chuẩn bị cho bước lập dự án nên phải làm rõ quan hệ thay thế. Phương án an toàn là xác định Điều 11 là cách thực hiện thủ tụ</w:t>
      </w:r>
      <w:r>
        <w:t>c hiện hành trong cơ chế của Luật Phát triển đô thị; hồ sơ, yêu cầu chuyên ngành không vượt Nghị định số 208/2025/NĐ-CP; không yêu cầu chủ thể thực hiện thêm một thủ tục xác nhận xuống cấp khác.</w:t>
      </w:r>
    </w:p>
    <w:p w:rsidR="00B93EC3" w:rsidRDefault="00912B22" w:rsidP="001F7B3F">
      <w:pPr>
        <w:spacing w:before="120" w:after="120" w:line="240" w:lineRule="auto"/>
        <w:ind w:firstLine="567"/>
        <w:jc w:val="both"/>
      </w:pPr>
      <w:r>
        <w:rPr>
          <w:b/>
        </w:rPr>
        <w:t xml:space="preserve">3. Thẩm định, phê duyệt BCNCKT/BCKTKT và điều chỉnh đối với </w:t>
      </w:r>
      <w:r w:rsidR="002A57B0">
        <w:rPr>
          <w:b/>
        </w:rPr>
        <w:t>di tích quốc gia, di tích quốc gia đặc biệt</w:t>
      </w:r>
    </w:p>
    <w:p w:rsidR="00B93EC3" w:rsidRDefault="00912B22" w:rsidP="001F7B3F">
      <w:pPr>
        <w:spacing w:before="120" w:after="120" w:line="240" w:lineRule="auto"/>
        <w:ind w:firstLine="567"/>
        <w:jc w:val="both"/>
      </w:pPr>
      <w:r>
        <w:t xml:space="preserve">Các Điều 17 đến Điều 20 và khoản 2, khoản 3 Điều 22 có nội dung thay đổi đầu mối thẩm định chuyên ngành, gắn tham vấn Bộ vào cùng chuỗi xử lý và quy định các mốc thời hạn khác so với Nghị định số 208/2025/NĐ-CP. Đây là điều </w:t>
      </w:r>
      <w:r>
        <w:lastRenderedPageBreak/>
        <w:t xml:space="preserve">chỉnh thủ tục hành chính </w:t>
      </w:r>
      <w:r>
        <w:t>hiện hành theo hướng tập trung đầu mối và rút gọn. Hồ sơ phải giữ trong phạm vi Điều 27, 29, 30, 31 và Điều 32 Nghị định số 208/2025/NĐ-CP; việc phân định với thẩm định xây dựng phải thực hiện theo Luật Xây dựng số 135/2025/QH15 và Nghị định số 217/2026/NĐ</w:t>
      </w:r>
      <w:r>
        <w:t>-CP.</w:t>
      </w:r>
    </w:p>
    <w:p w:rsidR="00B93EC3" w:rsidRDefault="00912B22" w:rsidP="001F7B3F">
      <w:pPr>
        <w:spacing w:before="120" w:after="120" w:line="240" w:lineRule="auto"/>
        <w:ind w:firstLine="567"/>
        <w:jc w:val="both"/>
      </w:pPr>
      <w:r>
        <w:rPr>
          <w:b/>
        </w:rPr>
        <w:t xml:space="preserve">4. Báo cáo kinh tế - kỹ thuật tu sửa cấp thiết đối với </w:t>
      </w:r>
      <w:r w:rsidR="002A57B0">
        <w:rPr>
          <w:b/>
        </w:rPr>
        <w:t>di tích quốc gia, di tích quốc gia đặc biệt</w:t>
      </w:r>
    </w:p>
    <w:p w:rsidR="00B93EC3" w:rsidRDefault="00912B22" w:rsidP="001F7B3F">
      <w:pPr>
        <w:spacing w:before="120" w:after="120" w:line="240" w:lineRule="auto"/>
        <w:ind w:firstLine="567"/>
        <w:jc w:val="both"/>
      </w:pPr>
      <w:r>
        <w:t xml:space="preserve">Điều 23 dự thảo rút thời gian có ý kiến của Sở và thời gian phê duyệt so với Điều 33 Nghị định số 208/2025/NĐ-CP. Việc rút thời gian là đơn giản hóa có lợi cho chủ đầu tư trong trường hợp </w:t>
      </w:r>
      <w:r>
        <w:t>cấp thiết, nhưng chỉ khả thi nếu bảo đảm đủ nhân lực chuyên môn và không cắt giảm các nội dung đánh giá bắt buộc về hiện trạng, nguy cơ, phương án kỹ thuật và dự toán.</w:t>
      </w:r>
    </w:p>
    <w:p w:rsidR="00B93EC3" w:rsidRDefault="00912B22" w:rsidP="001F7B3F">
      <w:pPr>
        <w:spacing w:before="120" w:after="120" w:line="240" w:lineRule="auto"/>
        <w:ind w:firstLine="567"/>
        <w:jc w:val="both"/>
      </w:pPr>
      <w:r>
        <w:rPr>
          <w:b/>
        </w:rPr>
        <w:t xml:space="preserve">5. Thẩm định chuyên ngành di sản TKBVTC và điều chỉnh TKBVTC đối với </w:t>
      </w:r>
      <w:r w:rsidR="002A57B0">
        <w:rPr>
          <w:b/>
        </w:rPr>
        <w:t>di tích quốc gia, di tích quốc gia đặc biệt</w:t>
      </w:r>
    </w:p>
    <w:p w:rsidR="00B93EC3" w:rsidRDefault="00912B22" w:rsidP="001F7B3F">
      <w:pPr>
        <w:spacing w:before="120" w:after="120" w:line="240" w:lineRule="auto"/>
        <w:ind w:firstLine="567"/>
        <w:jc w:val="both"/>
      </w:pPr>
      <w:r>
        <w:t xml:space="preserve">Điều 31 và </w:t>
      </w:r>
      <w:r>
        <w:t>khoản 3 Điều 33 không tạo một loại thủ tục hành chính mới về nội dung mà điều chỉnh cơ quan trực tiếp tiếp nhận/thẩm định và rút gọn thời hạn so với Điều 38 đến Điều 41 Nghị định số 208/2025/NĐ-CP. Sau khi có kết quả thẩm định chuyên ngành di sản, việc thẩ</w:t>
      </w:r>
      <w:r>
        <w:t xml:space="preserve">m định, kiểm soát và phê duyệt theo pháp luật xây dựng được dẫn chiếu, qua đó tránh hình thành thêm một vòng thủ tục tại Sở. Đây là điểm đơn giản hóa cần được giữ nếu bảo đảm đầy đủ căn cứ thẩm quyền theo khoản 2 Điều 7 và điểm c khoản 2 </w:t>
      </w:r>
      <w:r w:rsidR="00F32E0C">
        <w:t>Điều 26</w:t>
      </w:r>
      <w:r>
        <w:t xml:space="preserve"> Luật Phát </w:t>
      </w:r>
      <w:r>
        <w:t>triển đô thị số 18/2026/QH16.</w:t>
      </w:r>
    </w:p>
    <w:p w:rsidR="00B93EC3" w:rsidRDefault="00912B22" w:rsidP="001F7B3F">
      <w:pPr>
        <w:spacing w:before="120" w:after="120" w:line="240" w:lineRule="auto"/>
        <w:ind w:firstLine="567"/>
        <w:jc w:val="both"/>
      </w:pPr>
      <w:r>
        <w:rPr>
          <w:b/>
        </w:rPr>
        <w:t>IV. ĐÁNH GIÁ SỰ CẦN THIẾT, HỢP LÝ, HỢP PHÁP VÀ CHI PHÍ TUÂN THỦ</w:t>
      </w:r>
    </w:p>
    <w:p w:rsidR="00B93EC3" w:rsidRDefault="00912B22" w:rsidP="001F7B3F">
      <w:pPr>
        <w:spacing w:before="120" w:after="120" w:line="240" w:lineRule="auto"/>
        <w:ind w:firstLine="567"/>
        <w:jc w:val="both"/>
      </w:pPr>
      <w:r>
        <w:t>1. Về sự cần thiết: việc điều chỉnh tập trung vào các thủ tục đã tồn tại trong pháp luật chuyên ngành nhưng cần tổ chức lại để thực hiện thẩm quyền đặc thù của Th</w:t>
      </w:r>
      <w:r>
        <w:t>ành phố. Không có nhu cầu tạo thêm thủ tục độc lập ngoài các nhóm đã nêu.</w:t>
      </w:r>
    </w:p>
    <w:p w:rsidR="00B93EC3" w:rsidRDefault="00912B22" w:rsidP="001F7B3F">
      <w:pPr>
        <w:spacing w:before="120" w:after="120" w:line="240" w:lineRule="auto"/>
        <w:ind w:firstLine="567"/>
        <w:jc w:val="both"/>
      </w:pPr>
      <w:r>
        <w:t>2. Về tính hợp lý: phương án chỉ hợp lý khi không bổ sung thành phần hồ sơ, điều kiện, phí, lệ phí; không yêu cầu chủ thể thực hiện đồng thời hai thủ tục có cùng mục tiêu; các mốc th</w:t>
      </w:r>
      <w:r>
        <w:t>ời hạn rút gọn phải tương xứng với năng lực xử lý của cơ quan giải quyết.</w:t>
      </w:r>
    </w:p>
    <w:p w:rsidR="00B93EC3" w:rsidRDefault="00912B22" w:rsidP="001F7B3F">
      <w:pPr>
        <w:spacing w:before="120" w:after="120" w:line="240" w:lineRule="auto"/>
        <w:ind w:firstLine="567"/>
        <w:jc w:val="both"/>
      </w:pPr>
      <w:r>
        <w:t xml:space="preserve">3. Về tính hợp pháp: căn cứ trực tiếp cho việc điều chỉnh là khoản 2 Điều 7 và điểm c khoản 2 </w:t>
      </w:r>
      <w:r w:rsidR="00F32E0C">
        <w:t>Điều 26</w:t>
      </w:r>
      <w:r>
        <w:t xml:space="preserve"> Luật Phát triển đô thị số 18/2026/QH16. Phần chuyên môn di sản tiếp tục bám Luật</w:t>
      </w:r>
      <w:r>
        <w:t xml:space="preserve"> Di sản văn hóa số 45/2024/QH15 và Nghị định số 208/2025/NĐ-CP; phần xây dựng bám Luật Xây dựng số 135/2025/QH15 và Nghị định số 217/2026/NĐ-CP.</w:t>
      </w:r>
    </w:p>
    <w:p w:rsidR="00B93EC3" w:rsidRDefault="00912B22" w:rsidP="001F7B3F">
      <w:pPr>
        <w:spacing w:before="120" w:after="120" w:line="240" w:lineRule="auto"/>
        <w:ind w:firstLine="567"/>
        <w:jc w:val="both"/>
      </w:pPr>
      <w:r>
        <w:t>4. Về chi phí tuân thủ: về định tính, việc giảm khâu luân chuyển và rút thời hạn có khả năng giảm thời gian, ch</w:t>
      </w:r>
      <w:r>
        <w:t xml:space="preserve">i phí liên hệ và sao gửi hồ sơ. Hiện chưa có số </w:t>
      </w:r>
      <w:r>
        <w:lastRenderedPageBreak/>
        <w:t>liệu đầy đủ về số lượng hồ sơ phát sinh hằng năm, số lần bổ sung, thời gian xử lý thực tế và chi phí của từng nhóm thủ tục để lượng hóa. Các số liệu này cần được cập nhật trong quá trình hoàn thiện hồ sơ nhưn</w:t>
      </w:r>
      <w:r>
        <w:t>g không được tự ước tính khi chưa có căn cứ.</w:t>
      </w:r>
    </w:p>
    <w:p w:rsidR="00B93EC3" w:rsidRDefault="00912B22" w:rsidP="001F7B3F">
      <w:pPr>
        <w:spacing w:before="120" w:after="120" w:line="240" w:lineRule="auto"/>
        <w:ind w:firstLine="567"/>
        <w:jc w:val="both"/>
      </w:pPr>
      <w:r>
        <w:t xml:space="preserve">5. Về nguồn lực: Sở Văn hóa và Thể thao phải bố trí đủ nhân lực chuyên môn, quy trình nghiệp vụ nội bộ, cơ chế phối hợp với cơ quan xây dựng và hạ tầng tiếp nhận hồ sơ điện tử để bảo đảm các thời hạn rút gọn có </w:t>
      </w:r>
      <w:r>
        <w:t>tính khả thi.</w:t>
      </w:r>
    </w:p>
    <w:p w:rsidR="00B93EC3" w:rsidRDefault="00912B22" w:rsidP="001F7B3F">
      <w:pPr>
        <w:spacing w:before="120" w:after="120" w:line="240" w:lineRule="auto"/>
        <w:ind w:firstLine="567"/>
        <w:jc w:val="both"/>
      </w:pPr>
      <w:r>
        <w:rPr>
          <w:b/>
        </w:rPr>
        <w:t>V. KIẾN NGHỊ</w:t>
      </w:r>
    </w:p>
    <w:p w:rsidR="00B93EC3" w:rsidRDefault="00912B22" w:rsidP="001F7B3F">
      <w:pPr>
        <w:spacing w:before="120" w:after="120" w:line="240" w:lineRule="auto"/>
        <w:ind w:firstLine="567"/>
        <w:jc w:val="both"/>
      </w:pPr>
      <w:r>
        <w:t>1. Xác định rõ trong hồ sơ xây dựng Nghị quyết 05 nhóm thủ tục nêu tại Mục II là các thủ tục hành chính hiện hành được điều chỉnh, đơn giản hóa; không mô tả là phát sinh thủ tục hành chính mới.</w:t>
      </w:r>
    </w:p>
    <w:p w:rsidR="00B93EC3" w:rsidRDefault="00912B22" w:rsidP="001F7B3F">
      <w:pPr>
        <w:spacing w:before="120" w:after="120" w:line="240" w:lineRule="auto"/>
        <w:ind w:firstLine="567"/>
        <w:jc w:val="both"/>
      </w:pPr>
      <w:r>
        <w:t>2. Không xác định Điều 12, Điều 21,</w:t>
      </w:r>
      <w:r>
        <w:t xml:space="preserve"> </w:t>
      </w:r>
      <w:r w:rsidR="00F32E0C">
        <w:t>Điều 26</w:t>
      </w:r>
      <w:r>
        <w:t xml:space="preserve">, Điều 32 và phần </w:t>
      </w:r>
      <w:r w:rsidR="002A57B0">
        <w:t>di tích cấp tỉnh, di tích thuộc Danh mục kiểm kê di tích</w:t>
      </w:r>
      <w:r>
        <w:t xml:space="preserve"> tại Điều 22, Điều 33 là thủ tục mới của Thành phố nếu tiếp tục bám đúng Nghị định số 208/2025/NĐ-CP về đối tượng, thẩm quyền, thành phần hồ sơ và thời hạn.</w:t>
      </w:r>
    </w:p>
    <w:p w:rsidR="00B93EC3" w:rsidRDefault="00912B22" w:rsidP="001F7B3F">
      <w:pPr>
        <w:spacing w:before="120" w:after="120" w:line="240" w:lineRule="auto"/>
        <w:ind w:firstLine="567"/>
        <w:jc w:val="both"/>
      </w:pPr>
      <w:r>
        <w:t>3. Chỉnh lý Điều 11 theo hướng chỉ có một cơ chế chuẩn bị</w:t>
      </w:r>
      <w:r>
        <w:t xml:space="preserve"> lập dự án, làm rõ đây là cách thực hiện/đơn giản hóa thủ tục xác nhận xuống cấp trong cơ chế Luật Phát triển đô thị, tránh buộc chủ đầu tư thực hiện hai thủ tục liên tiếp có cùng mục đích.</w:t>
      </w:r>
    </w:p>
    <w:p w:rsidR="00B93EC3" w:rsidRDefault="00912B22" w:rsidP="001F7B3F">
      <w:pPr>
        <w:spacing w:before="120" w:after="120" w:line="240" w:lineRule="auto"/>
        <w:ind w:firstLine="567"/>
        <w:jc w:val="both"/>
      </w:pPr>
      <w:r>
        <w:t>4. Rà soát lại từng mốc thời hạn và thành phần hồ sơ tại Điều 8, Đ</w:t>
      </w:r>
      <w:r>
        <w:t>iều 9, Điều 20, Điều 23, Điều 31, Điều 33 để bảo đảm nguyên tắc tại khoản 2 Điều 7 Luật Phát triển đô thị số 18/2026/QH16.</w:t>
      </w:r>
    </w:p>
    <w:p w:rsidR="00B93EC3" w:rsidRDefault="00912B22" w:rsidP="001F7B3F">
      <w:pPr>
        <w:spacing w:before="120" w:after="120" w:line="240" w:lineRule="auto"/>
        <w:ind w:firstLine="567"/>
        <w:jc w:val="both"/>
      </w:pPr>
      <w:r>
        <w:t>5. Bổ sung số liệu thực tế phục vụ lượng hóa chi phí tuân thủ khi có số liệu thống kê đủ tin cậy; đồng thời xây dựng quy trình nghiệp</w:t>
      </w:r>
      <w:r>
        <w:t xml:space="preserve"> vụ nội bộ để tổ chức thực hiện sau khi Nghị quyết được ban hành.</w:t>
      </w:r>
    </w:p>
    <w:p w:rsidR="00B93EC3" w:rsidRDefault="00912B22" w:rsidP="001F7B3F">
      <w:pPr>
        <w:spacing w:before="120" w:after="120" w:line="240" w:lineRule="auto"/>
        <w:ind w:firstLine="567"/>
        <w:jc w:val="both"/>
      </w:pPr>
      <w:r>
        <w:t>6. Sau khi Nghị quyết được ban hành, thực hiện công bố, cập nhật thủ tục hành chính được sửa đổi, bổ sung theo quy định; các quy trình thuần túy nội bộ được tổ chức thực hiện riêng, không nh</w:t>
      </w:r>
      <w:r>
        <w:t>ập chung với TTHC giải quyết cho tổ chức, cá nhân nếu pháp luật không yêu cầu.</w:t>
      </w:r>
    </w:p>
    <w:p w:rsidR="00B93EC3" w:rsidRDefault="00912B22" w:rsidP="001F7B3F">
      <w:pPr>
        <w:spacing w:before="120" w:after="360" w:line="240" w:lineRule="auto"/>
        <w:ind w:firstLine="567"/>
        <w:jc w:val="both"/>
      </w:pPr>
      <w:r>
        <w:t>Trên đây là Báo cáo đánh giá quy định về thủ tục hành chính và việc điều chỉnh, đơn giản hóa thủ tục hành chính trong dự thảo Nghị quyết, Sở Văn hóa và Thể thao kính trình Ủy ba</w:t>
      </w:r>
      <w:r>
        <w:t>n nhân dân Thành phố xem xét./.</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702"/>
        <w:gridCol w:w="4702"/>
      </w:tblGrid>
      <w:tr w:rsidR="00B93EC3">
        <w:trPr>
          <w:jc w:val="center"/>
        </w:trPr>
        <w:tc>
          <w:tcPr>
            <w:tcW w:w="4702" w:type="dxa"/>
          </w:tcPr>
          <w:p w:rsidR="00B93EC3" w:rsidRPr="001F7B3F" w:rsidRDefault="00912B22">
            <w:pPr>
              <w:rPr>
                <w:sz w:val="22"/>
              </w:rPr>
            </w:pPr>
            <w:r w:rsidRPr="001F7B3F">
              <w:rPr>
                <w:b/>
                <w:i/>
                <w:sz w:val="24"/>
              </w:rPr>
              <w:t>Nơi nhận:</w:t>
            </w:r>
            <w:r w:rsidRPr="001F7B3F">
              <w:rPr>
                <w:b/>
                <w:sz w:val="22"/>
              </w:rPr>
              <w:br/>
            </w:r>
            <w:r w:rsidRPr="001F7B3F">
              <w:rPr>
                <w:sz w:val="22"/>
              </w:rPr>
              <w:t xml:space="preserve">- </w:t>
            </w:r>
            <w:r w:rsidR="007A22FB">
              <w:rPr>
                <w:sz w:val="22"/>
              </w:rPr>
              <w:t xml:space="preserve">Văn phòng </w:t>
            </w:r>
            <w:r w:rsidRPr="001F7B3F">
              <w:rPr>
                <w:sz w:val="22"/>
              </w:rPr>
              <w:t>Ủy ban nhân dân Thành phố;</w:t>
            </w:r>
            <w:r w:rsidRPr="001F7B3F">
              <w:rPr>
                <w:sz w:val="22"/>
              </w:rPr>
              <w:br/>
              <w:t>- Sở Tư pháp;</w:t>
            </w:r>
            <w:r w:rsidRPr="001F7B3F">
              <w:rPr>
                <w:sz w:val="22"/>
              </w:rPr>
              <w:br/>
              <w:t>- Lãnh đạo Sở;</w:t>
            </w:r>
            <w:r w:rsidRPr="001F7B3F">
              <w:rPr>
                <w:sz w:val="22"/>
              </w:rPr>
              <w:br/>
            </w:r>
            <w:r w:rsidRPr="001F7B3F">
              <w:rPr>
                <w:sz w:val="22"/>
              </w:rPr>
              <w:lastRenderedPageBreak/>
              <w:t>- Lưu: VT, DSVH.</w:t>
            </w:r>
            <w:r w:rsidRPr="001F7B3F">
              <w:rPr>
                <w:sz w:val="22"/>
              </w:rPr>
              <w:br/>
            </w:r>
          </w:p>
        </w:tc>
        <w:tc>
          <w:tcPr>
            <w:tcW w:w="4702" w:type="dxa"/>
          </w:tcPr>
          <w:p w:rsidR="00B93EC3" w:rsidRDefault="00912B22" w:rsidP="001F7B3F">
            <w:pPr>
              <w:jc w:val="center"/>
            </w:pPr>
            <w:r>
              <w:rPr>
                <w:b/>
                <w:sz w:val="27"/>
              </w:rPr>
              <w:lastRenderedPageBreak/>
              <w:t>KT. GIÁM ĐỐC</w:t>
            </w:r>
            <w:r>
              <w:rPr>
                <w:b/>
                <w:sz w:val="27"/>
              </w:rPr>
              <w:br/>
              <w:t>PHÓ GIÁM ĐỐC</w:t>
            </w:r>
            <w:r>
              <w:rPr>
                <w:b/>
                <w:sz w:val="27"/>
              </w:rPr>
              <w:br/>
            </w:r>
            <w:r>
              <w:rPr>
                <w:b/>
                <w:sz w:val="27"/>
              </w:rPr>
              <w:br/>
            </w:r>
            <w:r>
              <w:rPr>
                <w:b/>
                <w:sz w:val="27"/>
              </w:rPr>
              <w:lastRenderedPageBreak/>
              <w:br/>
            </w:r>
            <w:r>
              <w:rPr>
                <w:b/>
                <w:sz w:val="27"/>
              </w:rPr>
              <w:br/>
            </w:r>
          </w:p>
        </w:tc>
      </w:tr>
    </w:tbl>
    <w:p w:rsidR="00912B22" w:rsidRDefault="00912B22"/>
    <w:sectPr w:rsidR="00912B22" w:rsidSect="001F7B3F">
      <w:headerReference w:type="default" r:id="rId8"/>
      <w:pgSz w:w="12240" w:h="15840"/>
      <w:pgMar w:top="1418" w:right="1134" w:bottom="1418"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2B22" w:rsidRDefault="00912B22" w:rsidP="001F7B3F">
      <w:pPr>
        <w:spacing w:after="0" w:line="240" w:lineRule="auto"/>
      </w:pPr>
      <w:r>
        <w:separator/>
      </w:r>
    </w:p>
  </w:endnote>
  <w:endnote w:type="continuationSeparator" w:id="0">
    <w:p w:rsidR="00912B22" w:rsidRDefault="00912B22" w:rsidP="001F7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2B22" w:rsidRDefault="00912B22" w:rsidP="001F7B3F">
      <w:pPr>
        <w:spacing w:after="0" w:line="240" w:lineRule="auto"/>
      </w:pPr>
      <w:r>
        <w:separator/>
      </w:r>
    </w:p>
  </w:footnote>
  <w:footnote w:type="continuationSeparator" w:id="0">
    <w:p w:rsidR="00912B22" w:rsidRDefault="00912B22" w:rsidP="001F7B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3476201"/>
      <w:docPartObj>
        <w:docPartGallery w:val="Page Numbers (Top of Page)"/>
        <w:docPartUnique/>
      </w:docPartObj>
    </w:sdtPr>
    <w:sdtEndPr>
      <w:rPr>
        <w:noProof/>
        <w:sz w:val="24"/>
      </w:rPr>
    </w:sdtEndPr>
    <w:sdtContent>
      <w:p w:rsidR="001F7B3F" w:rsidRPr="001F7B3F" w:rsidRDefault="001F7B3F">
        <w:pPr>
          <w:pStyle w:val="Header"/>
          <w:jc w:val="center"/>
          <w:rPr>
            <w:sz w:val="24"/>
          </w:rPr>
        </w:pPr>
        <w:r w:rsidRPr="001F7B3F">
          <w:rPr>
            <w:sz w:val="24"/>
          </w:rPr>
          <w:fldChar w:fldCharType="begin"/>
        </w:r>
        <w:r w:rsidRPr="001F7B3F">
          <w:rPr>
            <w:sz w:val="24"/>
          </w:rPr>
          <w:instrText xml:space="preserve"> PAGE   \* MERGEFORMAT </w:instrText>
        </w:r>
        <w:r w:rsidRPr="001F7B3F">
          <w:rPr>
            <w:sz w:val="24"/>
          </w:rPr>
          <w:fldChar w:fldCharType="separate"/>
        </w:r>
        <w:r w:rsidR="001A7477">
          <w:rPr>
            <w:noProof/>
            <w:sz w:val="24"/>
          </w:rPr>
          <w:t>8</w:t>
        </w:r>
        <w:r w:rsidRPr="001F7B3F">
          <w:rPr>
            <w:noProof/>
            <w:sz w:val="24"/>
          </w:rPr>
          <w:fldChar w:fldCharType="end"/>
        </w:r>
      </w:p>
    </w:sdtContent>
  </w:sdt>
  <w:p w:rsidR="001F7B3F" w:rsidRDefault="001F7B3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A7477"/>
    <w:rsid w:val="001F7B3F"/>
    <w:rsid w:val="0029639D"/>
    <w:rsid w:val="002A57B0"/>
    <w:rsid w:val="00326F90"/>
    <w:rsid w:val="007A22FB"/>
    <w:rsid w:val="00912B22"/>
    <w:rsid w:val="00AA1D8D"/>
    <w:rsid w:val="00B47730"/>
    <w:rsid w:val="00B73F63"/>
    <w:rsid w:val="00B93EC3"/>
    <w:rsid w:val="00C7699D"/>
    <w:rsid w:val="00CB0664"/>
    <w:rsid w:val="00CC7D15"/>
    <w:rsid w:val="00D96E69"/>
    <w:rsid w:val="00F32E0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2A2BCC"/>
  <w14:defaultImageDpi w14:val="300"/>
  <w15:docId w15:val="{70324D11-C808-4581-ADBF-A7BB3D06C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85E62-CD1E-479B-AB55-49E563D42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2157</Words>
  <Characters>12298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14427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9</cp:revision>
  <dcterms:created xsi:type="dcterms:W3CDTF">2013-12-23T23:15:00Z</dcterms:created>
  <dcterms:modified xsi:type="dcterms:W3CDTF">2026-08-28T02:23:00Z</dcterms:modified>
  <cp:category/>
</cp:coreProperties>
</file>