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64" w:type="dxa"/>
        <w:jc w:val="center"/>
        <w:tblLayout w:type="fixed"/>
        <w:tblLook w:val="04A0" w:firstRow="1" w:lastRow="0" w:firstColumn="1" w:lastColumn="0" w:noHBand="0" w:noVBand="1"/>
      </w:tblPr>
      <w:tblGrid>
        <w:gridCol w:w="7682"/>
        <w:gridCol w:w="7682"/>
      </w:tblGrid>
      <w:tr w:rsidR="00BD786D" w:rsidRPr="00B80E31" w:rsidTr="00BD786D">
        <w:trPr>
          <w:jc w:val="center"/>
        </w:trPr>
        <w:tc>
          <w:tcPr>
            <w:tcW w:w="7682" w:type="dxa"/>
            <w:tcBorders>
              <w:top w:val="nil"/>
              <w:left w:val="nil"/>
              <w:bottom w:val="nil"/>
              <w:right w:val="nil"/>
            </w:tcBorders>
            <w:tcMar>
              <w:top w:w="80" w:type="dxa"/>
              <w:left w:w="90" w:type="dxa"/>
              <w:bottom w:w="80" w:type="dxa"/>
              <w:right w:w="90" w:type="dxa"/>
            </w:tcMar>
          </w:tcPr>
          <w:p w:rsidR="00BD786D" w:rsidRPr="00B80E31" w:rsidRDefault="00BD786D" w:rsidP="00194E28">
            <w:pPr>
              <w:spacing w:line="240" w:lineRule="auto"/>
              <w:ind w:left="-108" w:right="-108"/>
              <w:contextualSpacing/>
              <w:jc w:val="center"/>
              <w:rPr>
                <w:rFonts w:cs="Times New Roman"/>
                <w:bCs/>
                <w:spacing w:val="-8"/>
                <w:sz w:val="26"/>
                <w:szCs w:val="26"/>
              </w:rPr>
            </w:pPr>
            <w:r w:rsidRPr="00B80E31">
              <w:rPr>
                <w:rFonts w:cs="Times New Roman"/>
                <w:bCs/>
                <w:spacing w:val="-8"/>
                <w:sz w:val="26"/>
                <w:szCs w:val="26"/>
              </w:rPr>
              <w:t>ỦY BAN NHÂN DÂN</w:t>
            </w:r>
          </w:p>
          <w:p w:rsidR="00BD786D" w:rsidRPr="00B80E31" w:rsidRDefault="00BD786D" w:rsidP="00194E28">
            <w:pPr>
              <w:spacing w:line="240" w:lineRule="auto"/>
              <w:ind w:left="-108" w:right="-108"/>
              <w:contextualSpacing/>
              <w:jc w:val="center"/>
              <w:rPr>
                <w:rFonts w:cs="Times New Roman"/>
                <w:bCs/>
                <w:spacing w:val="-8"/>
                <w:sz w:val="26"/>
                <w:szCs w:val="26"/>
              </w:rPr>
            </w:pPr>
            <w:r w:rsidRPr="00B80E31">
              <w:rPr>
                <w:rFonts w:cs="Times New Roman"/>
                <w:bCs/>
                <w:spacing w:val="-8"/>
                <w:sz w:val="26"/>
                <w:szCs w:val="26"/>
              </w:rPr>
              <w:t>THÀNH PHỐ HỒ CHÍ MINH</w:t>
            </w:r>
          </w:p>
          <w:p w:rsidR="00BD786D" w:rsidRPr="00B80E31" w:rsidRDefault="00BD786D" w:rsidP="00194E28">
            <w:pPr>
              <w:spacing w:after="0" w:line="240" w:lineRule="auto"/>
              <w:contextualSpacing/>
              <w:jc w:val="center"/>
              <w:rPr>
                <w:rFonts w:cs="Times New Roman"/>
              </w:rPr>
            </w:pPr>
            <w:r w:rsidRPr="00B80E31">
              <w:rPr>
                <w:rFonts w:cs="Times New Roman"/>
                <w:noProof/>
                <w:sz w:val="26"/>
                <w:szCs w:val="26"/>
              </w:rPr>
              <mc:AlternateContent>
                <mc:Choice Requires="wps">
                  <w:drawing>
                    <wp:anchor distT="0" distB="0" distL="114300" distR="114300" simplePos="0" relativeHeight="251659264" behindDoc="0" locked="0" layoutInCell="1" allowOverlap="1" wp14:anchorId="061E5798" wp14:editId="55132654">
                      <wp:simplePos x="0" y="0"/>
                      <wp:positionH relativeFrom="column">
                        <wp:posOffset>1437005</wp:posOffset>
                      </wp:positionH>
                      <wp:positionV relativeFrom="paragraph">
                        <wp:posOffset>240030</wp:posOffset>
                      </wp:positionV>
                      <wp:extent cx="1876425" cy="0"/>
                      <wp:effectExtent l="0" t="0" r="28575" b="19050"/>
                      <wp:wrapNone/>
                      <wp:docPr id="2" name="Straight Connector 2"/>
                      <wp:cNvGraphicFramePr/>
                      <a:graphic xmlns:a="http://schemas.openxmlformats.org/drawingml/2006/main">
                        <a:graphicData uri="http://schemas.microsoft.com/office/word/2010/wordprocessingShape">
                          <wps:wsp>
                            <wps:cNvCnPr/>
                            <wps:spPr bwMode="auto">
                              <a:xfrm>
                                <a:off x="0" y="0"/>
                                <a:ext cx="1876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D41434"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15pt,18.9pt" to="260.9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" strokecolor="black [3040]"/>
                  </w:pict>
                </mc:Fallback>
              </mc:AlternateContent>
            </w:r>
            <w:r w:rsidRPr="00B80E31">
              <w:rPr>
                <w:rFonts w:cs="Times New Roman"/>
                <w:b/>
                <w:spacing w:val="-8"/>
                <w:sz w:val="26"/>
                <w:szCs w:val="26"/>
              </w:rPr>
              <w:t>SỞ VĂN HÓA VÀ THỂ THAO</w:t>
            </w:r>
          </w:p>
        </w:tc>
        <w:tc>
          <w:tcPr>
            <w:tcW w:w="7682" w:type="dxa"/>
            <w:tcBorders>
              <w:top w:val="nil"/>
              <w:left w:val="nil"/>
              <w:bottom w:val="nil"/>
              <w:right w:val="nil"/>
            </w:tcBorders>
            <w:tcMar>
              <w:top w:w="80" w:type="dxa"/>
              <w:left w:w="90" w:type="dxa"/>
              <w:bottom w:w="80" w:type="dxa"/>
              <w:right w:w="90" w:type="dxa"/>
            </w:tcMar>
          </w:tcPr>
          <w:p w:rsidR="00BD786D" w:rsidRPr="00B80E31" w:rsidRDefault="00BD786D" w:rsidP="00194E28">
            <w:pPr>
              <w:spacing w:after="0" w:line="240" w:lineRule="auto"/>
              <w:jc w:val="center"/>
              <w:rPr>
                <w:rFonts w:cs="Times New Roman"/>
                <w:sz w:val="24"/>
              </w:rPr>
            </w:pPr>
            <w:r w:rsidRPr="00B80E31">
              <w:rPr>
                <w:rFonts w:cs="Times New Roman"/>
                <w:noProof/>
                <w:sz w:val="24"/>
                <w:szCs w:val="26"/>
              </w:rPr>
              <mc:AlternateContent>
                <mc:Choice Requires="wps">
                  <w:drawing>
                    <wp:anchor distT="0" distB="0" distL="114300" distR="114300" simplePos="0" relativeHeight="251660288" behindDoc="0" locked="0" layoutInCell="1" allowOverlap="1" wp14:anchorId="5AB242A0" wp14:editId="03B2D35D">
                      <wp:simplePos x="0" y="0"/>
                      <wp:positionH relativeFrom="column">
                        <wp:posOffset>1437005</wp:posOffset>
                      </wp:positionH>
                      <wp:positionV relativeFrom="paragraph">
                        <wp:posOffset>383540</wp:posOffset>
                      </wp:positionV>
                      <wp:extent cx="1876425" cy="0"/>
                      <wp:effectExtent l="0" t="0" r="28575" b="19050"/>
                      <wp:wrapNone/>
                      <wp:docPr id="1" name="Straight Connector 1"/>
                      <wp:cNvGraphicFramePr/>
                      <a:graphic xmlns:a="http://schemas.openxmlformats.org/drawingml/2006/main">
                        <a:graphicData uri="http://schemas.microsoft.com/office/word/2010/wordprocessingShape">
                          <wps:wsp>
                            <wps:cNvCnPr/>
                            <wps:spPr bwMode="auto">
                              <a:xfrm>
                                <a:off x="0" y="0"/>
                                <a:ext cx="1876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0582F6"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15pt,30.2pt" to="260.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" strokecolor="black [3040]"/>
                  </w:pict>
                </mc:Fallback>
              </mc:AlternateContent>
            </w:r>
            <w:r w:rsidRPr="00B80E31">
              <w:rPr>
                <w:rFonts w:cs="Times New Roman"/>
                <w:b/>
                <w:sz w:val="24"/>
              </w:rPr>
              <w:t>CỘNG HÒA XÃ HỘI CHỦ NGHĨA VIỆT NAM</w:t>
            </w:r>
            <w:r w:rsidRPr="00B80E31">
              <w:rPr>
                <w:rFonts w:cs="Times New Roman"/>
                <w:sz w:val="24"/>
              </w:rPr>
              <w:br/>
            </w:r>
            <w:r w:rsidRPr="00B80E31">
              <w:rPr>
                <w:rFonts w:cs="Times New Roman"/>
                <w:b/>
                <w:sz w:val="24"/>
              </w:rPr>
              <w:t>Độc lập - Tự do - Hạnh phúc</w:t>
            </w:r>
          </w:p>
        </w:tc>
      </w:tr>
      <w:tr w:rsidR="00BD786D" w:rsidRPr="00B80E31" w:rsidTr="00BD786D">
        <w:trPr>
          <w:jc w:val="center"/>
        </w:trPr>
        <w:tc>
          <w:tcPr>
            <w:tcW w:w="7682" w:type="dxa"/>
            <w:tcBorders>
              <w:top w:val="nil"/>
              <w:left w:val="nil"/>
              <w:bottom w:val="nil"/>
              <w:right w:val="nil"/>
            </w:tcBorders>
            <w:tcMar>
              <w:top w:w="80" w:type="dxa"/>
              <w:left w:w="90" w:type="dxa"/>
              <w:bottom w:w="80" w:type="dxa"/>
              <w:right w:w="90" w:type="dxa"/>
            </w:tcMar>
          </w:tcPr>
          <w:p w:rsidR="00BD786D" w:rsidRPr="00B80E31" w:rsidRDefault="00BD786D" w:rsidP="00194E28">
            <w:pPr>
              <w:spacing w:after="0" w:line="240" w:lineRule="auto"/>
              <w:jc w:val="both"/>
              <w:rPr>
                <w:rFonts w:cs="Times New Roman"/>
              </w:rPr>
            </w:pPr>
            <w:r w:rsidRPr="002D503D">
              <w:rPr>
                <w:rFonts w:cs="Times New Roman"/>
                <w:noProof/>
                <w:sz w:val="26"/>
                <w:szCs w:val="26"/>
              </w:rPr>
              <mc:AlternateContent>
                <mc:Choice Requires="wps">
                  <w:drawing>
                    <wp:anchor distT="0" distB="0" distL="114300" distR="114300" simplePos="0" relativeHeight="251662336" behindDoc="0" locked="0" layoutInCell="1" allowOverlap="1" wp14:anchorId="4049CBD9" wp14:editId="6A1E20F7">
                      <wp:simplePos x="0" y="0"/>
                      <wp:positionH relativeFrom="column">
                        <wp:posOffset>1699246</wp:posOffset>
                      </wp:positionH>
                      <wp:positionV relativeFrom="paragraph">
                        <wp:posOffset>38853</wp:posOffset>
                      </wp:positionV>
                      <wp:extent cx="1211580" cy="323850"/>
                      <wp:effectExtent l="0" t="0" r="2667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rsidR="00BD786D" w:rsidRPr="00BD786D" w:rsidRDefault="00BD786D" w:rsidP="00BD786D">
                                  <w:pPr>
                                    <w:jc w:val="center"/>
                                    <w:rPr>
                                      <w:b/>
                                      <w:bCs/>
                                      <w:sz w:val="28"/>
                                      <w:szCs w:val="28"/>
                                    </w:rPr>
                                  </w:pPr>
                                  <w:r w:rsidRPr="00BD786D">
                                    <w:rPr>
                                      <w:b/>
                                      <w:bCs/>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9CBD9" id="Text Box 2" o:spid="_x0000_s1026" style="position:absolute;left:0;text-align:left;margin-left:133.8pt;margin-top:3.05pt;width:95.4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">
                      <v:textbox>
                        <w:txbxContent>
                          <w:p w:rsidR="00BD786D" w:rsidRPr="00BD786D" w:rsidRDefault="00BD786D" w:rsidP="00BD786D">
                            <w:pPr>
                              <w:jc w:val="center"/>
                              <w:rPr>
                                <w:b/>
                                <w:bCs/>
                                <w:sz w:val="28"/>
                                <w:szCs w:val="28"/>
                              </w:rPr>
                            </w:pPr>
                            <w:r w:rsidRPr="00BD786D">
                              <w:rPr>
                                <w:b/>
                                <w:bCs/>
                                <w:sz w:val="28"/>
                                <w:szCs w:val="28"/>
                              </w:rPr>
                              <w:t>Dự thảo</w:t>
                            </w:r>
                          </w:p>
                        </w:txbxContent>
                      </v:textbox>
                    </v:rect>
                  </w:pict>
                </mc:Fallback>
              </mc:AlternateContent>
            </w:r>
          </w:p>
        </w:tc>
        <w:tc>
          <w:tcPr>
            <w:tcW w:w="7682" w:type="dxa"/>
            <w:tcBorders>
              <w:top w:val="nil"/>
              <w:left w:val="nil"/>
              <w:bottom w:val="nil"/>
              <w:right w:val="nil"/>
            </w:tcBorders>
            <w:tcMar>
              <w:top w:w="80" w:type="dxa"/>
              <w:left w:w="90" w:type="dxa"/>
              <w:bottom w:w="80" w:type="dxa"/>
              <w:right w:w="90" w:type="dxa"/>
            </w:tcMar>
          </w:tcPr>
          <w:p w:rsidR="00BD786D" w:rsidRPr="00B80E31" w:rsidRDefault="00BD786D" w:rsidP="00194E28">
            <w:pPr>
              <w:jc w:val="center"/>
              <w:rPr>
                <w:rFonts w:cs="Times New Roman"/>
                <w:i/>
              </w:rPr>
            </w:pPr>
            <w:r w:rsidRPr="00B80E31">
              <w:rPr>
                <w:rFonts w:cs="Times New Roman"/>
                <w:i/>
                <w:sz w:val="24"/>
              </w:rPr>
              <w:t xml:space="preserve">Thành phố Hồ Chí Minh, ngày </w:t>
            </w:r>
            <w:r>
              <w:rPr>
                <w:rFonts w:cs="Times New Roman"/>
                <w:i/>
                <w:sz w:val="24"/>
              </w:rPr>
              <w:t xml:space="preserve">  </w:t>
            </w:r>
            <w:r w:rsidRPr="00B80E31">
              <w:rPr>
                <w:rFonts w:cs="Times New Roman"/>
                <w:i/>
                <w:sz w:val="24"/>
              </w:rPr>
              <w:t xml:space="preserve">    tháng    </w:t>
            </w:r>
            <w:r>
              <w:rPr>
                <w:rFonts w:cs="Times New Roman"/>
                <w:i/>
                <w:sz w:val="24"/>
              </w:rPr>
              <w:t xml:space="preserve">  </w:t>
            </w:r>
            <w:r w:rsidRPr="00B80E31">
              <w:rPr>
                <w:rFonts w:cs="Times New Roman"/>
                <w:i/>
                <w:sz w:val="24"/>
              </w:rPr>
              <w:t xml:space="preserve"> năm 2026</w:t>
            </w:r>
          </w:p>
        </w:tc>
      </w:tr>
    </w:tbl>
    <w:p w:rsidR="00B54A3D" w:rsidRPr="00B27618" w:rsidRDefault="00CD6A35" w:rsidP="00AE7D5A">
      <w:pPr>
        <w:spacing w:after="0" w:line="252" w:lineRule="auto"/>
        <w:jc w:val="center"/>
        <w:rPr>
          <w:rFonts w:cs="Times New Roman"/>
          <w:sz w:val="26"/>
          <w:szCs w:val="26"/>
        </w:rPr>
      </w:pPr>
      <w:r>
        <w:rPr>
          <w:rFonts w:cs="Times New Roman"/>
          <w:b/>
          <w:sz w:val="28"/>
        </w:rPr>
        <w:t xml:space="preserve">BẢN SO SÁNH, THUYẾT MINH DỰ THẢO </w:t>
      </w:r>
      <w:r w:rsidR="00BD786D">
        <w:rPr>
          <w:rFonts w:cs="Times New Roman"/>
          <w:b/>
          <w:sz w:val="28"/>
        </w:rPr>
        <w:br/>
      </w:r>
      <w:r>
        <w:rPr>
          <w:rFonts w:cs="Times New Roman"/>
          <w:b/>
          <w:sz w:val="28"/>
        </w:rPr>
        <w:t>QUYẾT ĐỊNH</w:t>
      </w:r>
      <w:r w:rsidR="00BD786D">
        <w:rPr>
          <w:rFonts w:cs="Times New Roman"/>
          <w:b/>
          <w:sz w:val="28"/>
        </w:rPr>
        <w:t xml:space="preserve"> </w:t>
      </w:r>
      <w:r>
        <w:rPr>
          <w:rFonts w:cs="Times New Roman"/>
          <w:b/>
          <w:sz w:val="28"/>
        </w:rPr>
        <w:t>BAN HÀNH QUY ĐỊNH YÊU CẦU, ĐIỀU KIỆN, HỒ SƠ QUẢN LÝ,</w:t>
      </w:r>
      <w:r w:rsidR="00BD786D">
        <w:rPr>
          <w:rFonts w:cs="Times New Roman"/>
          <w:b/>
          <w:sz w:val="28"/>
        </w:rPr>
        <w:t xml:space="preserve"> </w:t>
      </w:r>
      <w:r>
        <w:rPr>
          <w:rFonts w:cs="Times New Roman"/>
          <w:b/>
          <w:sz w:val="28"/>
        </w:rPr>
        <w:t>BIỆN PHÁP BẢO VỆ, BẢO QUẢN, TU BỔ, PHỤC HỒI DI TÍCH,</w:t>
      </w:r>
      <w:r w:rsidR="00BD786D">
        <w:rPr>
          <w:rFonts w:cs="Times New Roman"/>
          <w:b/>
          <w:sz w:val="28"/>
        </w:rPr>
        <w:t xml:space="preserve"> </w:t>
      </w:r>
      <w:r>
        <w:rPr>
          <w:rFonts w:cs="Times New Roman"/>
          <w:b/>
          <w:sz w:val="28"/>
        </w:rPr>
        <w:t>CẢI TẠO CÔNG TRÌNH KIẾN TRÚC CÓ GIÁ TRỊ</w:t>
      </w:r>
      <w:r w:rsidR="00BD786D">
        <w:rPr>
          <w:rFonts w:cs="Times New Roman"/>
          <w:b/>
          <w:sz w:val="28"/>
        </w:rPr>
        <w:t xml:space="preserve"> </w:t>
      </w:r>
      <w:r w:rsidR="00BD786D">
        <w:rPr>
          <w:rFonts w:cs="Times New Roman"/>
          <w:b/>
          <w:sz w:val="28"/>
        </w:rPr>
        <w:br/>
      </w:r>
      <w:r>
        <w:rPr>
          <w:rFonts w:cs="Times New Roman"/>
          <w:b/>
          <w:sz w:val="28"/>
        </w:rPr>
        <w:t>TRÊN ĐỊA BÀN THÀNH PHỐ HỒ CHÍ MINH</w:t>
      </w:r>
      <w:bookmarkStart w:id="0" w:name="_GoBack"/>
      <w:bookmarkEnd w:id="0"/>
    </w:p>
    <w:p w:rsidR="00B54A3D" w:rsidRPr="00B27618" w:rsidRDefault="00B54A3D" w:rsidP="00563B52">
      <w:pPr>
        <w:spacing w:after="0" w:line="252" w:lineRule="auto"/>
        <w:jc w:val="center"/>
        <w:rPr>
          <w:rFonts w:cs="Times New Roman"/>
          <w:sz w:val="24"/>
          <w:szCs w:val="24"/>
        </w:rPr>
      </w:pPr>
    </w:p>
    <w:tbl>
      <w:tblPr>
        <w:tblW w:w="14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4961"/>
        <w:gridCol w:w="6148"/>
      </w:tblGrid>
      <w:tr w:rsidR="00AC2722" w:rsidRPr="00BD786D" w:rsidTr="00BD786D">
        <w:trPr>
          <w:tblHeader/>
          <w:jc w:val="center"/>
        </w:trPr>
        <w:tc>
          <w:tcPr>
            <w:tcW w:w="3681" w:type="dxa"/>
            <w:shd w:val="clear" w:color="auto" w:fill="D9EAF7"/>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QUY PHẠM PHÁP LUẬT HIỆN HÀNH</w:t>
            </w:r>
          </w:p>
        </w:tc>
        <w:tc>
          <w:tcPr>
            <w:tcW w:w="4961" w:type="dxa"/>
            <w:shd w:val="clear" w:color="auto" w:fill="D9EAF7"/>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DỰ THẢO QUYẾT ĐỊNH</w:t>
            </w:r>
          </w:p>
        </w:tc>
        <w:tc>
          <w:tcPr>
            <w:tcW w:w="6148" w:type="dxa"/>
            <w:shd w:val="clear" w:color="auto" w:fill="D9EAF7"/>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THUYẾT MINH</w:t>
            </w:r>
          </w:p>
        </w:tc>
      </w:tr>
      <w:tr w:rsidR="00AC2722" w:rsidRPr="00BD786D" w:rsidTr="00800391">
        <w:trPr>
          <w:jc w:val="center"/>
        </w:trPr>
        <w:tc>
          <w:tcPr>
            <w:tcW w:w="368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Điểm b khoản 2 Điều 24 Luật Phát triển đô thị số </w:t>
            </w:r>
            <w:r w:rsidRPr="00BD786D">
              <w:rPr>
                <w:rFonts w:cs="Times New Roman"/>
                <w:sz w:val="26"/>
                <w:szCs w:val="26"/>
              </w:rPr>
              <w:t>18/2026/QH16 giao Ủy ban nhân dân Thành phố Hồ Chí Minh quy định yêu cầu, điều kiện, hồ sơ quản lý, biện pháp bảo vệ, bảo quản, tu bổ, phục hồi di tích, cải tạo công trình kiến trúc có giá trị, trừ di tích, di sản được UNESCO công nhận hoặc ghi danh.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Quyết</w:t>
            </w:r>
            <w:r w:rsidRPr="00BD786D">
              <w:rPr>
                <w:rFonts w:cs="Times New Roman"/>
                <w:sz w:val="26"/>
                <w:szCs w:val="26"/>
              </w:rPr>
              <w:t xml:space="preserve"> định ban hành Quy định yêu cầu, điều kiện, hồ sơ quản lý, biện pháp bảo vệ, bảo quản, tu bổ, phục hồi di tích, cải tạo công trình kiến trúc có giá trị trên địa bàn Thành phố Hồ Chí Minh.</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Cụ thể hóa trực tiếp nội dung Luật giao; trình bày theo đúng mẫu văn</w:t>
            </w:r>
            <w:r w:rsidRPr="00BD786D">
              <w:rPr>
                <w:rFonts w:cs="Times New Roman"/>
                <w:sz w:val="26"/>
                <w:szCs w:val="26"/>
              </w:rPr>
              <w:t xml:space="preserve"> bản ban hành mới. Dự thảo không thay đổi thủ tục chuyên ngành, không tạo thủ tục hành chính hoặc điều kiện năng lực mới, không phân quyền, phân cấp lại thẩm quyền hiện hành; có nội dung thúc đẩy số hóa, chia sẻ dữ liệu và không đặt ra sự phân biệt theo gi</w:t>
            </w:r>
            <w:r w:rsidRPr="00BD786D">
              <w:rPr>
                <w:rFonts w:cs="Times New Roman"/>
                <w:sz w:val="26"/>
                <w:szCs w:val="26"/>
              </w:rPr>
              <w:t>ới hoặc dân tộc. Quốc hội đã thông qua Luật Phát triển đô thị ngày 24 tháng 8 năm 2026; số, ngày công bố được cập nhật trước khi trình chính thức.</w:t>
            </w:r>
          </w:p>
        </w:tc>
      </w:tr>
      <w:tr w:rsidR="00AC2722" w:rsidRPr="00BD786D" w:rsidTr="00773561">
        <w:trPr>
          <w:cantSplit/>
          <w:jc w:val="center"/>
        </w:trPr>
        <w:tc>
          <w:tcPr>
            <w:tcW w:w="14790" w:type="dxa"/>
            <w:gridSpan w:val="3"/>
            <w:vAlign w:val="center"/>
          </w:tcPr>
          <w:p w:rsidR="00E82025" w:rsidRPr="00BD786D" w:rsidRDefault="00C75F54">
            <w:pPr>
              <w:spacing w:after="0" w:line="240" w:lineRule="auto"/>
              <w:rPr>
                <w:rFonts w:cs="Times New Roman"/>
                <w:sz w:val="26"/>
                <w:szCs w:val="26"/>
              </w:rPr>
            </w:pPr>
            <w:r w:rsidRPr="00BD786D">
              <w:rPr>
                <w:rFonts w:cs="Times New Roman"/>
                <w:b/>
                <w:sz w:val="26"/>
                <w:szCs w:val="26"/>
              </w:rPr>
              <w:t>A. DỰ THẢO QUYẾT ĐỊNH</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1. Ban hành kèm theo Quyết định này</w:t>
            </w:r>
          </w:p>
        </w:tc>
        <w:tc>
          <w:tcPr>
            <w:tcW w:w="4961" w:type="dxa"/>
            <w:vAlign w:val="center"/>
          </w:tcPr>
          <w:p w:rsidR="00E82025" w:rsidRPr="00BD786D" w:rsidRDefault="00E82025">
            <w:pPr>
              <w:spacing w:after="0" w:line="240" w:lineRule="auto"/>
              <w:jc w:val="both"/>
              <w:rPr>
                <w:rFonts w:cs="Times New Roman"/>
                <w:sz w:val="26"/>
                <w:szCs w:val="26"/>
              </w:rPr>
            </w:pP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Xác định văn bản quy phạm được ban hành kèm</w:t>
            </w:r>
            <w:r w:rsidRPr="00BD786D">
              <w:rPr>
                <w:rFonts w:cs="Times New Roman"/>
                <w:sz w:val="26"/>
                <w:szCs w:val="26"/>
              </w:rPr>
              <w:t xml:space="preserve"> theo và gắn phần Quyết định với Quy định; bám đúng tên và phạm vi nội dung Luật giao.</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2. Điều khoản chuyển tiếp</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Quy định 03 nhóm chuyển tiếp: (1) tiếp tục sử dụng hồ sơ quản lý, danh mục, hồ sơ đánh giá, quy hoạch, quy chế quản lý kiến trúc và các v</w:t>
            </w:r>
            <w:r w:rsidRPr="00BD786D">
              <w:rPr>
                <w:rFonts w:cs="Times New Roman"/>
                <w:sz w:val="26"/>
                <w:szCs w:val="26"/>
              </w:rPr>
              <w:t xml:space="preserve">ăn bản đã được lập, phê duyệt, ban hành hoặc chấp thuận hợp pháp; (2) tiếp tục thực hiện dự </w:t>
            </w:r>
            <w:r w:rsidRPr="00BD786D">
              <w:rPr>
                <w:rFonts w:cs="Times New Roman"/>
                <w:sz w:val="26"/>
                <w:szCs w:val="26"/>
              </w:rPr>
              <w:lastRenderedPageBreak/>
              <w:t xml:space="preserve">án, báo cáo, thiết kế, phương án, giấy phép và công việc đã được phê duyệt, chấp thuận hoặc cấp phép; (3) tiếp tục giải quyết hồ sơ thủ tục hành chính đã tiếp nhận </w:t>
            </w:r>
            <w:r w:rsidRPr="00BD786D">
              <w:rPr>
                <w:rFonts w:cs="Times New Roman"/>
                <w:sz w:val="26"/>
                <w:szCs w:val="26"/>
              </w:rPr>
              <w:t>theo pháp luật áp dụng tại thời điểm tiếp nhận.</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lastRenderedPageBreak/>
              <w:t xml:space="preserve">Bảo đảm tính liên tục trong quản lý và triển khai công việc; không làm thay đổi giá trị pháp lý của hồ sơ, quyết định, văn bản đã được ban hành hợp pháp; không yêu cầu tổ chức, cá nhân nộp lại tài liệu mà cơ </w:t>
            </w:r>
            <w:r w:rsidRPr="00BD786D">
              <w:rPr>
                <w:rFonts w:cs="Times New Roman"/>
                <w:sz w:val="26"/>
                <w:szCs w:val="26"/>
              </w:rPr>
              <w:t>quan nhà nước đã có. Dự thảo không ấn định thời hạn 24 tháng.</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lastRenderedPageBreak/>
              <w:t>Điều 3. Hiệu lực thi hành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Xác định thời điểm Quyết định có hiệu lực thi hành.</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Xác định thời điểm áp dụng thống nhất; ngày hiệu lực được hoàn thiện khi trình ký chính thức.</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4. Tổ chức thực</w:t>
            </w:r>
            <w:r w:rsidRPr="00BD786D">
              <w:rPr>
                <w:rFonts w:cs="Times New Roman"/>
                <w:b/>
                <w:sz w:val="26"/>
                <w:szCs w:val="26"/>
              </w:rPr>
              <w:t xml:space="preserve"> hiện</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Giao Chánh Văn phòng Ủy ban nhân dân Thành phố, Giám đốc các sở chuyên ngành, thủ trưởng cơ quan liên quan và Chủ tịch Ủy ban nhân dân cấp xã tổ chức thi hành theo chức năng, nhiệm vụ, quyền hạn.</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Giao trách nhiệm thi hành theo chức năng hiện có; </w:t>
            </w:r>
            <w:r w:rsidRPr="00BD786D">
              <w:rPr>
                <w:rFonts w:cs="Times New Roman"/>
                <w:sz w:val="26"/>
                <w:szCs w:val="26"/>
              </w:rPr>
              <w:t>không thành lập tổ chức, bộ máy hoặc chuyển giao thẩm quyền chuyên ngành.</w:t>
            </w:r>
          </w:p>
        </w:tc>
      </w:tr>
      <w:tr w:rsidR="00AC2722" w:rsidRPr="00BD786D" w:rsidTr="00773561">
        <w:trPr>
          <w:cantSplit/>
          <w:jc w:val="center"/>
        </w:trPr>
        <w:tc>
          <w:tcPr>
            <w:tcW w:w="14790" w:type="dxa"/>
            <w:gridSpan w:val="3"/>
            <w:vAlign w:val="center"/>
          </w:tcPr>
          <w:p w:rsidR="00E82025" w:rsidRPr="00BD786D" w:rsidRDefault="00C75F54">
            <w:pPr>
              <w:spacing w:after="0" w:line="240" w:lineRule="auto"/>
              <w:rPr>
                <w:rFonts w:cs="Times New Roman"/>
                <w:sz w:val="26"/>
                <w:szCs w:val="26"/>
              </w:rPr>
            </w:pPr>
            <w:r w:rsidRPr="00BD786D">
              <w:rPr>
                <w:rFonts w:cs="Times New Roman"/>
                <w:b/>
                <w:sz w:val="26"/>
                <w:szCs w:val="26"/>
              </w:rPr>
              <w:t>B. QUY ĐỊNH</w:t>
            </w:r>
          </w:p>
        </w:tc>
      </w:tr>
      <w:tr w:rsidR="00AC2722" w:rsidRPr="00BD786D" w:rsidTr="00773561">
        <w:trPr>
          <w:cantSplit/>
          <w:jc w:val="center"/>
        </w:trPr>
        <w:tc>
          <w:tcPr>
            <w:tcW w:w="14790" w:type="dxa"/>
            <w:gridSpan w:val="3"/>
            <w:vAlign w:val="center"/>
          </w:tcPr>
          <w:p w:rsidR="00E82025" w:rsidRPr="00BD786D" w:rsidRDefault="00C75F54" w:rsidP="00BD786D">
            <w:pPr>
              <w:spacing w:after="0" w:line="240" w:lineRule="auto"/>
              <w:jc w:val="center"/>
              <w:rPr>
                <w:rFonts w:cs="Times New Roman"/>
                <w:sz w:val="26"/>
                <w:szCs w:val="26"/>
              </w:rPr>
            </w:pPr>
            <w:r w:rsidRPr="00BD786D">
              <w:rPr>
                <w:rFonts w:cs="Times New Roman"/>
                <w:b/>
                <w:sz w:val="26"/>
                <w:szCs w:val="26"/>
              </w:rPr>
              <w:t>Chương I</w:t>
            </w:r>
            <w:r w:rsidRPr="00BD786D">
              <w:rPr>
                <w:rFonts w:cs="Times New Roman"/>
                <w:sz w:val="26"/>
                <w:szCs w:val="26"/>
              </w:rPr>
              <w:br/>
            </w:r>
            <w:r w:rsidRPr="00BD786D">
              <w:rPr>
                <w:rFonts w:cs="Times New Roman"/>
                <w:b/>
                <w:sz w:val="26"/>
                <w:szCs w:val="26"/>
              </w:rPr>
              <w:t>QUY ĐỊNH CHUNG</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1. Phạm vi điều chỉnh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Xác định phạm vi điều chỉnh đối với yêu cầu, điều kiện, hồ sơ quản lý và các biện pháp áp dụng cho di tích, công </w:t>
            </w:r>
            <w:r w:rsidRPr="00BD786D">
              <w:rPr>
                <w:rFonts w:cs="Times New Roman"/>
                <w:sz w:val="26"/>
                <w:szCs w:val="26"/>
              </w:rPr>
              <w:t>trình kiến trúc có giá trị trên địa bàn Thành phố; loại trừ di tích, di sản được UNESCO công nhận hoặc ghi danh theo đúng giới hạn Luật giao.</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Quy định đúng phạm vi Luật giao và loại trừ di tích, di sản được UNESCO công nhận hoặc ghi danh; các nguyên tắc qu</w:t>
            </w:r>
            <w:r w:rsidRPr="00BD786D">
              <w:rPr>
                <w:rFonts w:cs="Times New Roman"/>
                <w:sz w:val="26"/>
                <w:szCs w:val="26"/>
              </w:rPr>
              <w:t>an hệ với pháp luật chuyên ngành được tách sang Điều 6.</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2. Đối tượng áp dụng</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Gồm: (1) chủ sở hữu, người sử dụng, đơn vị trực tiếp quản lý; (2) chủ đầu tư, nhà đầu tư, tổ chức tư vấn, nhà thầu, cá nhân hành nghề và các chủ thể tham gia khảo sát, lập </w:t>
            </w:r>
            <w:r w:rsidRPr="00BD786D">
              <w:rPr>
                <w:rFonts w:cs="Times New Roman"/>
                <w:sz w:val="26"/>
                <w:szCs w:val="26"/>
              </w:rPr>
              <w:t>hồ sơ, thiết kế, thi công, giám sát; (3) cơ quan quản lý nhà nước và các tổ chức, cá nhân có liên quan.</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Xác định đầy đủ nhóm chủ thể chịu tác động; làm rõ lĩnh vực hành nghề, không mở rộng nghĩa vụ ngoài pháp luật chuyên ngành.</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lastRenderedPageBreak/>
              <w:t>Điều 3. Đối tượng quản lý</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X</w:t>
            </w:r>
            <w:r w:rsidRPr="00BD786D">
              <w:rPr>
                <w:rFonts w:cs="Times New Roman"/>
                <w:sz w:val="26"/>
                <w:szCs w:val="26"/>
              </w:rPr>
              <w:t>ác định hai nhóm đối tượng được điều chỉnh gồm di tích và công trình kiến trúc có giá trị; các cơ quan, tổ chức, cá nhân liên quan có trách nhiệm thực hiện trong phạm vi chức năng, quyền và nghĩa vụ của mình.</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Chỉ gồm 02 nhóm có tình trạng pháp lý được pháp</w:t>
            </w:r>
            <w:r w:rsidRPr="00BD786D">
              <w:rPr>
                <w:rFonts w:cs="Times New Roman"/>
                <w:sz w:val="26"/>
                <w:szCs w:val="26"/>
              </w:rPr>
              <w:t xml:space="preserve"> luật chuyên ngành xác lập; bỏ nội dung về Danh mục ưu tiên nguồn lực để tránh nhầm với tình trạng pháp lý của đối tượng.</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4. Giải thích từ ngữ</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Dẫn chiếu thuật ngữ chuyên ngành theo pháp luật về di sản văn hóa, kiến trúc, xây dựng, quy hoạch và dữ liệ</w:t>
            </w:r>
            <w:r w:rsidRPr="00BD786D">
              <w:rPr>
                <w:rFonts w:cs="Times New Roman"/>
                <w:sz w:val="26"/>
                <w:szCs w:val="26"/>
              </w:rPr>
              <w:t>u; giải thích các thuật ngữ phục vụ quản lý hồ sơ, cấu kiện, vật liệu và lịch sử can thiệp để áp dụng thống nhất.</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Dẫn chiếu thuật ngữ chuyên ngành và giải thích “hồ sơ quản lý”, “cấu kiện” phục vụ áp dụng thống nhất; không tạo thuật ngữ can thiệp mới.</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w:t>
            </w:r>
            <w:r w:rsidRPr="00BD786D">
              <w:rPr>
                <w:rFonts w:cs="Times New Roman"/>
                <w:b/>
                <w:sz w:val="26"/>
                <w:szCs w:val="26"/>
              </w:rPr>
              <w:t>u 5. Nguyên tắc quản lý, bảo vệ, bảo quản, tu bổ, phục hồi di tích và sửa chữa, cải tạo công trình kiến trúc có giá trị</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Quy định nguyên tắc tuân thủ pháp luật chuyên ngành; bảo vệ tối đa yếu tố gốc cấu thành di tích và các giá trị kiến trúc đã được xác địn</w:t>
            </w:r>
            <w:r w:rsidRPr="00BD786D">
              <w:rPr>
                <w:rFonts w:cs="Times New Roman"/>
                <w:sz w:val="26"/>
                <w:szCs w:val="26"/>
              </w:rPr>
              <w:t>h; ưu tiên bảo quản thường xuyên, sửa chữa nhỏ di tích và bảo trì công trình; cập nhật thông tin phát sinh vào hồ sơ quản lý; bảo đảm an toàn, quyền và lợi ích hợp pháp của chủ sở hữu, người sử dụng.</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Thiết lập nguyên tắc quản lý chung, ưu tiên bảo vệ giá t</w:t>
            </w:r>
            <w:r w:rsidRPr="00BD786D">
              <w:rPr>
                <w:rFonts w:cs="Times New Roman"/>
                <w:sz w:val="26"/>
                <w:szCs w:val="26"/>
              </w:rPr>
              <w:t>rị, an toàn và cập nhật hồ sơ; không thay thế quy chuẩn, tiêu chuẩn và thủ tục chuyên ngành.</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6. Nguyên tắc áp dụng pháp luật chuyên ngành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Quy định nguyên tắc áp dụng đồng thời pháp luật về di sản văn hóa, kiến trúc, xây dựng, quy hoạch và pháp luật </w:t>
            </w:r>
            <w:r w:rsidRPr="00BD786D">
              <w:rPr>
                <w:rFonts w:cs="Times New Roman"/>
                <w:sz w:val="26"/>
                <w:szCs w:val="26"/>
              </w:rPr>
              <w:t>có liên quan; làm rõ Quy định không thay thế hoặc làm thay đổi thẩm quyền, trình tự, thủ tục, thành phần hồ sơ chuyên ngành và cơ chế quản lý đối với khu vực di sản thế giới, vùng đệm.</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Làm rõ quan hệ áp dụng và khẳng định Quy định không thay thế, không làm</w:t>
            </w:r>
            <w:r w:rsidRPr="00BD786D">
              <w:rPr>
                <w:rFonts w:cs="Times New Roman"/>
                <w:sz w:val="26"/>
                <w:szCs w:val="26"/>
              </w:rPr>
              <w:t xml:space="preserve"> thay đổi thẩm quyền, trình tự, thủ tục, thành phần hồ sơ chuyên ngành.</w:t>
            </w:r>
          </w:p>
        </w:tc>
      </w:tr>
      <w:tr w:rsidR="00AC2722" w:rsidRPr="00BD786D" w:rsidTr="00773561">
        <w:trPr>
          <w:cantSplit/>
          <w:jc w:val="center"/>
        </w:trPr>
        <w:tc>
          <w:tcPr>
            <w:tcW w:w="14790" w:type="dxa"/>
            <w:gridSpan w:val="3"/>
            <w:vAlign w:val="center"/>
          </w:tcPr>
          <w:p w:rsidR="00E82025" w:rsidRPr="00BD786D" w:rsidRDefault="00C75F54" w:rsidP="00BD786D">
            <w:pPr>
              <w:spacing w:after="0" w:line="240" w:lineRule="auto"/>
              <w:jc w:val="center"/>
              <w:rPr>
                <w:rFonts w:cs="Times New Roman"/>
                <w:sz w:val="26"/>
                <w:szCs w:val="26"/>
              </w:rPr>
            </w:pPr>
            <w:r w:rsidRPr="00BD786D">
              <w:rPr>
                <w:rFonts w:cs="Times New Roman"/>
                <w:b/>
                <w:sz w:val="26"/>
                <w:szCs w:val="26"/>
              </w:rPr>
              <w:t>Chương II</w:t>
            </w:r>
            <w:r w:rsidRPr="00BD786D">
              <w:rPr>
                <w:rFonts w:cs="Times New Roman"/>
                <w:sz w:val="26"/>
                <w:szCs w:val="26"/>
              </w:rPr>
              <w:br/>
            </w:r>
            <w:r w:rsidRPr="00BD786D">
              <w:rPr>
                <w:rFonts w:cs="Times New Roman"/>
                <w:b/>
                <w:sz w:val="26"/>
                <w:szCs w:val="26"/>
              </w:rPr>
              <w:t>HỒ SƠ QUẢN LÝ DI TÍCH, CÔNG TRÌNH KIẾN TRÚC CÓ GIÁ TRỊ</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7. Mục đích và tính chất của hồ sơ quản lý</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Xác định hồ sơ quản lý phục vụ nhận diện giá trị, theo dõi hiện </w:t>
            </w:r>
            <w:r w:rsidRPr="00BD786D">
              <w:rPr>
                <w:rFonts w:cs="Times New Roman"/>
                <w:sz w:val="26"/>
                <w:szCs w:val="26"/>
              </w:rPr>
              <w:t xml:space="preserve">trạng, nguy cơ xuống cấp, hư hỏng, mất an toàn, lịch sử thay đổi và lựa chọn </w:t>
            </w:r>
            <w:r w:rsidRPr="00BD786D">
              <w:rPr>
                <w:rFonts w:cs="Times New Roman"/>
                <w:sz w:val="26"/>
                <w:szCs w:val="26"/>
              </w:rPr>
              <w:lastRenderedPageBreak/>
              <w:t>giải pháp thực hiện công việc; là hồ sơ được lập, quản lý và cập nhật trong quá trình quản lý, bảo vệ, sử dụng, không phải hồ sơ đề nghị giải quyết thủ tục hành chính; được lập và</w:t>
            </w:r>
            <w:r w:rsidRPr="00BD786D">
              <w:rPr>
                <w:rFonts w:cs="Times New Roman"/>
                <w:sz w:val="26"/>
                <w:szCs w:val="26"/>
              </w:rPr>
              <w:t xml:space="preserve"> cập nhật từng phần theo tài liệu hiện có.</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lastRenderedPageBreak/>
              <w:t>Xác lập hồ sơ quản lý như công cụ quản lý, không phải hồ sơ TTHC; kết nối nguồn tài liệu đã có và tài liệu phát sinh theo thời gian.</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lastRenderedPageBreak/>
              <w:t>Điều 8. Trách nhiệm lập, quản lý và cập nhật hồ sơ</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Phân định trách nhiệm lập, q</w:t>
            </w:r>
            <w:r w:rsidRPr="00BD786D">
              <w:rPr>
                <w:rFonts w:cs="Times New Roman"/>
                <w:sz w:val="26"/>
                <w:szCs w:val="26"/>
              </w:rPr>
              <w:t>uản lý, chuẩn hóa và cập nhật hồ sơ theo từng lĩnh vực; Ủy ban nhân dân cấp xã và các chủ thể phối hợp cung cấp thông tin, chỉ trực tiếp cập nhật hệ thống khi được phân quyền; không yêu cầu lập lại tài liệu cơ quan nhà nước đã có.</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Phân định dữ liệu theo lĩ</w:t>
            </w:r>
            <w:r w:rsidRPr="00BD786D">
              <w:rPr>
                <w:rFonts w:cs="Times New Roman"/>
                <w:sz w:val="26"/>
                <w:szCs w:val="26"/>
              </w:rPr>
              <w:t>nh vực; cấp xã và chủ thể phối hợp cung cấp, chỉ cập nhật hệ thống khi được phân quyền; không yêu cầu lập lại tài liệu nhà nước đã có.</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9. Thành phần và nội dung cơ bản của hồ sơ quản lý</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Quy định 07 nhóm thông tin, tài liệu: thông tin nhận diện; tình </w:t>
            </w:r>
            <w:r w:rsidRPr="00BD786D">
              <w:rPr>
                <w:rFonts w:cs="Times New Roman"/>
                <w:sz w:val="26"/>
                <w:szCs w:val="26"/>
              </w:rPr>
              <w:t>trạng pháp lý; tài liệu xác định giá trị và yêu cầu bảo vệ; hiện trạng, nguy cơ xuống cấp, hư hỏng, mất an toàn; kế hoạch bảo vệ, bảo trì và thông tin theo dõi; hồ sơ khảo sát, thiết kế, thi công, giám sát, nghiệm thu, hoàn công; thông tin về cấu kiện, vật</w:t>
            </w:r>
            <w:r w:rsidRPr="00BD786D">
              <w:rPr>
                <w:rFonts w:cs="Times New Roman"/>
                <w:sz w:val="26"/>
                <w:szCs w:val="26"/>
              </w:rPr>
              <w:t xml:space="preserve"> liệu tháo dỡ, bảo quản, sử dụng lại, lưu giữ hoặc xử lý.</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Quy định 07 nhóm thông tin quản lý tối thiểu; không ban hành mẫu bắt buộc và không bổ sung thành phần hồ sơ của thủ tục hành chính.</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10. Nội dung bổ sung đối với hồ sơ quản lý di tích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Bổ sung </w:t>
            </w:r>
            <w:r w:rsidRPr="00BD786D">
              <w:rPr>
                <w:rFonts w:cs="Times New Roman"/>
                <w:sz w:val="26"/>
                <w:szCs w:val="26"/>
              </w:rPr>
              <w:t>hồ sơ khoa học, bản đồ khoanh vùng bảo vệ, yếu tố gốc cấu thành di tích, di vật, cổ vật, bảo vật quốc gia gắn với di tích; không gian tín ngưỡng, tôn giáo, lễ hội, hoạt động cộng đồng; cấu kiện, vật liệu truyền thống; lịch sử bảo quản, tu bổ, phục hồi, tài</w:t>
            </w:r>
            <w:r w:rsidRPr="00BD786D">
              <w:rPr>
                <w:rFonts w:cs="Times New Roman"/>
                <w:sz w:val="26"/>
                <w:szCs w:val="26"/>
              </w:rPr>
              <w:t xml:space="preserve"> liệu khảo cổ và phát hiện mới.</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Bổ sung nhóm dữ liệu đặc thù của di tích để bảo vệ yếu tố gốc và truy xuất lịch sử can thiệp.</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11. Nội dung bổ sung đối với hồ sơ quản lý công trình kiến trúc có giá trị</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Bổ sung hồ sơ đánh giá, phân loại, loại công trìn</w:t>
            </w:r>
            <w:r w:rsidRPr="00BD786D">
              <w:rPr>
                <w:rFonts w:cs="Times New Roman"/>
                <w:sz w:val="26"/>
                <w:szCs w:val="26"/>
              </w:rPr>
              <w:t xml:space="preserve">h, tiêu chí giá trị và bộ phận cần bảo vệ; bản vẽ hình khối, mặt đứng, không gian, sân </w:t>
            </w:r>
            <w:r w:rsidRPr="00BD786D">
              <w:rPr>
                <w:rFonts w:cs="Times New Roman"/>
                <w:sz w:val="26"/>
                <w:szCs w:val="26"/>
              </w:rPr>
              <w:lastRenderedPageBreak/>
              <w:t>vườn và cảnh quan; thông tin công năng, hệ thống kỹ thuật, an toàn; lịch sử sửa chữa, cải tạo, thay đổi công năng và sở hữu.</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lastRenderedPageBreak/>
              <w:t>Bổ sung hồ sơ đánh giá, loại công trình, tiê</w:t>
            </w:r>
            <w:r w:rsidRPr="00BD786D">
              <w:rPr>
                <w:rFonts w:cs="Times New Roman"/>
                <w:sz w:val="26"/>
                <w:szCs w:val="26"/>
              </w:rPr>
              <w:t>u chí giá trị, hình thức kiến trúc, công năng, hệ thống kỹ thuật và lịch sử cải tạo.</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lastRenderedPageBreak/>
              <w:t>Điều 12. Kiểm tra hiện trạng và cập nhật hồ sơ</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Chủ sở hữu, người sử dụng, tổ chức quản lý thường xuyên theo dõi, kiểm tra hiện trạng và kiểm tra khi xảy ra sự kiện có khả</w:t>
            </w:r>
            <w:r w:rsidRPr="00BD786D">
              <w:rPr>
                <w:rFonts w:cs="Times New Roman"/>
                <w:sz w:val="26"/>
                <w:szCs w:val="26"/>
              </w:rPr>
              <w:t xml:space="preserve"> năng ảnh hưởng; ghi nhận kết quả; thực hiện trách nhiệm bảo đảm an toàn, thông báo cơ quan có thẩm quyền; kiểm định, quan trắc, khảo sát chuyên sâu thực hiện theo pháp luật chuyên ngành.</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Quy định theo dõi, kiểm tra hiện trạng phục vụ quản lý; không ấn địn</w:t>
            </w:r>
            <w:r w:rsidRPr="00BD786D">
              <w:rPr>
                <w:rFonts w:cs="Times New Roman"/>
                <w:sz w:val="26"/>
                <w:szCs w:val="26"/>
              </w:rPr>
              <w:t>h tần suất cứng và không thay thế kiểm định, quan trắc, khảo sát chuyên sâu.</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13. Hình thức, lưu trữ và chia sẻ dữ liệu</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Cho phép hồ sơ giấy hoặc điện tử, ưu tiên dữ liệu điện tử; quy định nguyên tắc mã hóa, lưu trữ, kết nối, chia sẻ, công khai có kiểm</w:t>
            </w:r>
            <w:r w:rsidRPr="00BD786D">
              <w:rPr>
                <w:rFonts w:cs="Times New Roman"/>
                <w:sz w:val="26"/>
                <w:szCs w:val="26"/>
              </w:rPr>
              <w:t xml:space="preserve"> soát và bảo vệ thông tin theo pháp luật về dữ liệu, lưu trữ, tiếp cận thông tin, bí mật nhà nước, quyền riêng tư và sở hữu trí tuệ.</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Cho phép hồ sơ giấy hoặc điện tử, ưu tiên dữ liệu điện tử; kết nối cơ sở dữ liệu khi đủ điều kiện kỹ thuật, đồng thời bảo v</w:t>
            </w:r>
            <w:r w:rsidRPr="00BD786D">
              <w:rPr>
                <w:rFonts w:cs="Times New Roman"/>
                <w:sz w:val="26"/>
                <w:szCs w:val="26"/>
              </w:rPr>
              <w:t>ệ dữ liệu nhạy cảm.</w:t>
            </w:r>
          </w:p>
        </w:tc>
      </w:tr>
      <w:tr w:rsidR="00AC2722" w:rsidRPr="00BD786D" w:rsidTr="00773561">
        <w:trPr>
          <w:cantSplit/>
          <w:jc w:val="center"/>
        </w:trPr>
        <w:tc>
          <w:tcPr>
            <w:tcW w:w="14790" w:type="dxa"/>
            <w:gridSpan w:val="3"/>
            <w:vAlign w:val="center"/>
          </w:tcPr>
          <w:p w:rsidR="00E82025" w:rsidRPr="00BD786D" w:rsidRDefault="00C75F54" w:rsidP="00BD786D">
            <w:pPr>
              <w:spacing w:after="0" w:line="240" w:lineRule="auto"/>
              <w:jc w:val="center"/>
              <w:rPr>
                <w:rFonts w:cs="Times New Roman"/>
                <w:sz w:val="26"/>
                <w:szCs w:val="26"/>
              </w:rPr>
            </w:pPr>
            <w:r w:rsidRPr="00BD786D">
              <w:rPr>
                <w:rFonts w:cs="Times New Roman"/>
                <w:b/>
                <w:sz w:val="26"/>
                <w:szCs w:val="26"/>
              </w:rPr>
              <w:t>Chương III</w:t>
            </w:r>
            <w:r w:rsidRPr="00BD786D">
              <w:rPr>
                <w:rFonts w:cs="Times New Roman"/>
                <w:sz w:val="26"/>
                <w:szCs w:val="26"/>
              </w:rPr>
              <w:br/>
            </w:r>
            <w:r w:rsidRPr="00BD786D">
              <w:rPr>
                <w:rFonts w:cs="Times New Roman"/>
                <w:b/>
                <w:sz w:val="26"/>
                <w:szCs w:val="26"/>
              </w:rPr>
              <w:t>BẢO VỆ, BẢO QUẢN, TU BỔ, PHỤC HỒI DI TÍCH</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14. Yêu cầu bảo vệ di tích trong quá trình quản lý, sử dụng</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Quy định duy trì mốc giới, phạm vi bảo vệ; ngăn chặn xâm hại; thực hiện công việc thuộc phạm vi bảo quản thường </w:t>
            </w:r>
            <w:r w:rsidRPr="00BD786D">
              <w:rPr>
                <w:rFonts w:cs="Times New Roman"/>
                <w:sz w:val="26"/>
                <w:szCs w:val="26"/>
              </w:rPr>
              <w:t>xuyên; quản lý việc lắp đặt thiết bị, công trình tạm, tổ chức hoạt động và bảo vệ hiện vật gắn với di tích theo pháp luật.</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Cụ thể hóa biện pháp quản lý thường ngày trong phạm vi pháp luật hiện hành; không tạo loại hình “bảo vệ thường xuyên” mới.</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 xml:space="preserve">Điều 15. </w:t>
            </w:r>
            <w:r w:rsidRPr="00BD786D">
              <w:rPr>
                <w:rFonts w:cs="Times New Roman"/>
                <w:b/>
                <w:sz w:val="26"/>
                <w:szCs w:val="26"/>
              </w:rPr>
              <w:t>Yêu cầu, điều kiện thực hiện bảo quản, tu bổ, phục hồi di tích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Yêu cầu nội dung thực hiện phù hợp hồ sơ khoa học, yếu tố gốc và kết quả khảo sát; dự án, báo cáo, thiết kế, thủ tục chuyên ngành phải được thực hiện theo pháp luật; chủ thể tham gia đáp ứng đi</w:t>
            </w:r>
            <w:r w:rsidRPr="00BD786D">
              <w:rPr>
                <w:rFonts w:cs="Times New Roman"/>
                <w:sz w:val="26"/>
                <w:szCs w:val="26"/>
              </w:rPr>
              <w:t xml:space="preserve">ều kiện năng lực theo quy </w:t>
            </w:r>
            <w:r w:rsidRPr="00BD786D">
              <w:rPr>
                <w:rFonts w:cs="Times New Roman"/>
                <w:sz w:val="26"/>
                <w:szCs w:val="26"/>
              </w:rPr>
              <w:lastRenderedPageBreak/>
              <w:t>định; có biện pháp bảo đảm an toàn, bảo vệ yếu tố gốc và quản lý cấu kiện, phát hiện khảo cổ theo hồ sơ được phê duyệt.</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lastRenderedPageBreak/>
              <w:t>Dẫn chiếu điều kiện đã có, không đặt điều kiện năng lực mới; nhấn mạnh an toàn, yếu tố gốc, cấu kiện và phát h</w:t>
            </w:r>
            <w:r w:rsidRPr="00BD786D">
              <w:rPr>
                <w:rFonts w:cs="Times New Roman"/>
                <w:sz w:val="26"/>
                <w:szCs w:val="26"/>
              </w:rPr>
              <w:t>iện khảo cổ.</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lastRenderedPageBreak/>
              <w:t>Điều 16. Khảo sát, đánh giá hiện trạng phục vụ lập hồ sơ bảo quản, tu bổ, phục hồi di tích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Khảo sát, đánh giá hiện trạng thực hiện theo pháp luật về di sản văn hóa, xây dựng và nhiệm vụ, hồ sơ được phê duyệt; kết quả làm rõ tình trạng, nguyên</w:t>
            </w:r>
            <w:r w:rsidRPr="00BD786D">
              <w:rPr>
                <w:rFonts w:cs="Times New Roman"/>
                <w:sz w:val="26"/>
                <w:szCs w:val="26"/>
              </w:rPr>
              <w:t xml:space="preserve"> nhân xuống cấp, thông tin cần thiết về yếu tố gốc và được cập nhật vào hồ sơ quản lý.</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Yêu cầu kết quả khảo sát làm rõ hiện trạng, nguyên nhân xuống cấp và cập nhật hồ sơ quản lý; phục hồi phải có cứ liệu khoa học.</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17. Yêu cầu quản lý đối với bảo quả</w:t>
            </w:r>
            <w:r w:rsidRPr="00BD786D">
              <w:rPr>
                <w:rFonts w:cs="Times New Roman"/>
                <w:b/>
                <w:sz w:val="26"/>
                <w:szCs w:val="26"/>
              </w:rPr>
              <w:t>n thường xuyên, sửa chữa nhỏ di tích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Dẫn chiếu việc bảo quản thường xuyên, sửa chữa nhỏ theo khoản 1 Điều 36 Luật Di sản văn hóa; quy định việc ghi nhận, cập nhật thông tin phát sinh vào hồ sơ quản lý.</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Nội dung bám quy định về khảo sát, đánh giá hiện trạng</w:t>
            </w:r>
            <w:r w:rsidRPr="00BD786D">
              <w:rPr>
                <w:rFonts w:cs="Times New Roman"/>
                <w:sz w:val="26"/>
                <w:szCs w:val="26"/>
              </w:rPr>
              <w:t xml:space="preserve"> và hồ sơ bảo quản, tu bổ, phục hồi di tích tại Nghị định số 208/2025/NĐ-CP; chỉ làm rõ yêu cầu cập nhật kết quả vào hồ sơ quản lý, không tổ chức lại hoặc làm phát sinh thêm một thủ tục xác nhận tình trạng xuống cấp.</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18. Yêu cầu quản lý đối với tu sử</w:t>
            </w:r>
            <w:r w:rsidRPr="00BD786D">
              <w:rPr>
                <w:rFonts w:cs="Times New Roman"/>
                <w:b/>
                <w:sz w:val="26"/>
                <w:szCs w:val="26"/>
              </w:rPr>
              <w:t>a cấp thiết di tích và xử lý sự cố</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Tu sửa cấp thiết thực hiện theo Luật Di sản văn hóa, Nghị định số 208/2025/NĐ-CP và pháp luật liên quan; khi có nguy cơ, sự cố thực hiện trách nhiệm bảo đảm an toàn, bảo vệ hiện trường, thông báo theo pháp luật; tài liệu </w:t>
            </w:r>
            <w:r w:rsidRPr="00BD786D">
              <w:rPr>
                <w:rFonts w:cs="Times New Roman"/>
                <w:sz w:val="26"/>
                <w:szCs w:val="26"/>
              </w:rPr>
              <w:t>phát sinh được cập nhật vào hồ sơ quản lý.</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Quy định biện pháp trong giới hạn pháp luật chuyên ngành; xử lý an toàn, bảo vệ hiện trường và cập nhật hồ sơ theo Chương II.</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19. Yêu cầu quản lý trong quá trình bảo quản di tích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Bảo quản thực hiện theo Luật</w:t>
            </w:r>
            <w:r w:rsidRPr="00BD786D">
              <w:rPr>
                <w:rFonts w:cs="Times New Roman"/>
                <w:sz w:val="26"/>
                <w:szCs w:val="26"/>
              </w:rPr>
              <w:t xml:space="preserve"> Di sản văn hóa, Nghị định số 208/2025/NĐ-CP, hồ sơ được phê duyệt; thay đổi giải pháp thực hiện theo thẩm quyền; kết quả và tài liệu phát sinh được cập nhật hồ sơ.</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Tập trung vào yêu cầu tuân thủ hồ sơ được phê duyệt, bảo vệ yếu tố gốc và cập nhật kết quả;</w:t>
            </w:r>
            <w:r w:rsidRPr="00BD786D">
              <w:rPr>
                <w:rFonts w:cs="Times New Roman"/>
                <w:sz w:val="26"/>
                <w:szCs w:val="26"/>
              </w:rPr>
              <w:t xml:space="preserve"> không lặp lại kỹ thuật chuyên ngành.</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20. Yêu cầu quản lý trong quá trình tu bổ, phục hồi di tích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Tu bổ, phục hồi thực hiện theo pháp luật về di sản văn hóa và hồ sơ được phê duyệt; thay đổi có ảnh hưởng yếu tố gốc phải được quyết định theo thẩm </w:t>
            </w:r>
            <w:r w:rsidRPr="00BD786D">
              <w:rPr>
                <w:rFonts w:cs="Times New Roman"/>
                <w:sz w:val="26"/>
                <w:szCs w:val="26"/>
              </w:rPr>
              <w:t>quyền trước khi thực hiện; kết quả được cập nhật hồ sơ quản lý.</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Bảo vệ tối đa yếu tố gốc; thay đổi giải pháp phải xử lý theo thẩm quyền; kết quả được cập nhật hồ sơ quản lý.</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lastRenderedPageBreak/>
              <w:t>Điều 21. Quản lý cấu kiện, vật liệu và phát hiện mới tại di tích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Việc tháo dỡ, </w:t>
            </w:r>
            <w:r w:rsidRPr="00BD786D">
              <w:rPr>
                <w:rFonts w:cs="Times New Roman"/>
                <w:sz w:val="26"/>
                <w:szCs w:val="26"/>
              </w:rPr>
              <w:t>đánh số, ghi chép, bảo quản, lắp đặt lại, xử lý cấu kiện, vật liệu thực hiện theo hồ sơ được phê duyệt, pháp luật di sản và quản lý tài sản; thông tin cập nhật hồ sơ quản lý; phát hiện dấu tích, di vật, cổ vật, mộ táng thực hiện theo pháp luật di sản.</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Quản</w:t>
            </w:r>
            <w:r w:rsidRPr="00BD786D">
              <w:rPr>
                <w:rFonts w:cs="Times New Roman"/>
                <w:sz w:val="26"/>
                <w:szCs w:val="26"/>
              </w:rPr>
              <w:t xml:space="preserve"> lý truy xuất cấu kiện, vật liệu theo hồ sơ được duyệt; phát hiện mới xử lý theo pháp luật di sản, không tạo thẩm quyền xử lý riêng.</w:t>
            </w:r>
          </w:p>
        </w:tc>
      </w:tr>
      <w:tr w:rsidR="00AC2722" w:rsidRPr="00BD786D" w:rsidTr="00773561">
        <w:trPr>
          <w:cantSplit/>
          <w:jc w:val="center"/>
        </w:trPr>
        <w:tc>
          <w:tcPr>
            <w:tcW w:w="14790" w:type="dxa"/>
            <w:gridSpan w:val="3"/>
            <w:vAlign w:val="center"/>
          </w:tcPr>
          <w:p w:rsidR="00E82025" w:rsidRPr="00BD786D" w:rsidRDefault="00C75F54" w:rsidP="00BD786D">
            <w:pPr>
              <w:spacing w:after="0" w:line="240" w:lineRule="auto"/>
              <w:jc w:val="center"/>
              <w:rPr>
                <w:rFonts w:cs="Times New Roman"/>
                <w:sz w:val="26"/>
                <w:szCs w:val="26"/>
              </w:rPr>
            </w:pPr>
            <w:r w:rsidRPr="00BD786D">
              <w:rPr>
                <w:rFonts w:cs="Times New Roman"/>
                <w:b/>
                <w:sz w:val="26"/>
                <w:szCs w:val="26"/>
              </w:rPr>
              <w:t>Chương IV</w:t>
            </w:r>
            <w:r w:rsidRPr="00BD786D">
              <w:rPr>
                <w:rFonts w:cs="Times New Roman"/>
                <w:sz w:val="26"/>
                <w:szCs w:val="26"/>
              </w:rPr>
              <w:br/>
            </w:r>
            <w:r w:rsidRPr="00BD786D">
              <w:rPr>
                <w:rFonts w:cs="Times New Roman"/>
                <w:b/>
                <w:sz w:val="26"/>
                <w:szCs w:val="26"/>
              </w:rPr>
              <w:t>BẢO VỆ VÀ CẢI TẠO CÔNG TRÌNH KIẾN TRÚC CÓ GIÁ TRỊ</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22. Yêu cầu bảo vệ công trình kiến trúc có giá trị</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Cụ </w:t>
            </w:r>
            <w:r w:rsidRPr="00BD786D">
              <w:rPr>
                <w:rFonts w:cs="Times New Roman"/>
                <w:sz w:val="26"/>
                <w:szCs w:val="26"/>
              </w:rPr>
              <w:t>thể hóa nghĩa vụ tại khoản 4 Điều 13 Luật Kiến trúc: bảo vệ, giữ gìn, tu bổ giá trị kiến trúc; bảo đảm an toàn; không tự ý thay đổi hình thức kiến trúc bên ngoài, kết cấu, khuôn viên; thông báo kịp thời cho chính quyền địa phương khi công trình xuống cấp h</w:t>
            </w:r>
            <w:r w:rsidRPr="00BD786D">
              <w:rPr>
                <w:rFonts w:cs="Times New Roman"/>
                <w:sz w:val="26"/>
                <w:szCs w:val="26"/>
              </w:rPr>
              <w:t>oặc kết cấu kém an toàn.</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Cụ thể hóa nghĩa vụ bảo vệ, giữ gìn giá trị, không tự ý thay đổi hình thức, kết cấu, khuôn viên và thông báo khi xuống cấp, kém an toàn.</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23. Điều kiện sửa chữa, cải tạo công trình kiến trúc có giá trị</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Xác định căn cứ và điều </w:t>
            </w:r>
            <w:r w:rsidRPr="00BD786D">
              <w:rPr>
                <w:rFonts w:cs="Times New Roman"/>
                <w:sz w:val="26"/>
                <w:szCs w:val="26"/>
              </w:rPr>
              <w:t>kiện sửa chữa, cải tạo từ quy hoạch, Quy chế quản lý kiến trúc, thiết kế đô thị, yêu cầu quản lý kèm danh mục, hồ sơ đánh giá, phân loại và pháp luật có liên quan; không tạo cơ chế thẩm định, chấp thuận hoặc cấp phép kiến trúc riêng.</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Xác định rõ nguồn căn </w:t>
            </w:r>
            <w:r w:rsidRPr="00BD786D">
              <w:rPr>
                <w:rFonts w:cs="Times New Roman"/>
                <w:sz w:val="26"/>
                <w:szCs w:val="26"/>
              </w:rPr>
              <w:t>cứ; không tạo thủ tục kiến trúc riêng. Khoản 6 khóa ranh giới với Quy chế quản lý kiến trúc: các chỉ tiêu cụ thể thực hiện theo công cụ chuyên ngành, Quyết định không xác lập lại.</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24. Yêu cầu bảo vệ, sửa chữa, cải tạo theo kết quả đánh giá, phân loại</w:t>
            </w:r>
            <w:r w:rsidRPr="00BD786D">
              <w:rPr>
                <w:rFonts w:cs="Times New Roman"/>
                <w:b/>
                <w:sz w:val="26"/>
                <w:szCs w:val="26"/>
              </w:rPr>
              <w:t xml:space="preserve"> công trình kiến trúc có giá trị</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Xác định việc phân loại loại I, loại II, loại III theo Điều 4 Nghị định số 85/2020/NĐ-CP; yêu cầu bảo vệ, sửa chữa, cải tạo căn cứ tiêu chí, giá trị, hồ sơ đánh giá, phân loại, danh mục và quy chế quản lý kiến trúc; trường </w:t>
            </w:r>
            <w:r w:rsidRPr="00BD786D">
              <w:rPr>
                <w:rFonts w:cs="Times New Roman"/>
                <w:sz w:val="26"/>
                <w:szCs w:val="26"/>
              </w:rPr>
              <w:t>hợp đồng thời thuộc pháp luật về nhà ở hoặc pháp luật chuyên ngành khác thì thực hiện đồng thời các quy định đó.</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Không tự đặt chế độ cứng cho từng loại; yêu cầu cụ thể căn cứ hồ sơ đánh giá, phân loại, danh mục và pháp luật có liên quan.</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lastRenderedPageBreak/>
              <w:t xml:space="preserve">Điều 25. Yêu cầu </w:t>
            </w:r>
            <w:r w:rsidRPr="00BD786D">
              <w:rPr>
                <w:rFonts w:cs="Times New Roman"/>
                <w:b/>
                <w:sz w:val="26"/>
                <w:szCs w:val="26"/>
              </w:rPr>
              <w:t>về chuyển đổi công năng và bổ sung hệ thống kỹ thuật</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Chuyển đổi công năng, bổ sung hệ thống kỹ thuật thực hiện theo quy hoạch, quy chế quản lý kiến trúc, pháp luật xây dựng và pháp luật có liên quan; không tự ý cắt phá, làm sai lệch hoặc che khuất các giá </w:t>
            </w:r>
            <w:r w:rsidRPr="00BD786D">
              <w:rPr>
                <w:rFonts w:cs="Times New Roman"/>
                <w:sz w:val="26"/>
                <w:szCs w:val="26"/>
              </w:rPr>
              <w:t>trị kiến trúc đã được xác định.</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Cho phép thích ứng sử dụng nhưng không được làm suy giảm giá trị kiến trúc; mọi công việc vẫn tuân thủ hồ sơ và thủ tục chuyên ngành.</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26. Quản lý cảnh quan và hoạt động xây dựng công trình lân cận</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Bảo vệ khuôn viên, cả</w:t>
            </w:r>
            <w:r w:rsidRPr="00BD786D">
              <w:rPr>
                <w:rFonts w:cs="Times New Roman"/>
                <w:sz w:val="26"/>
                <w:szCs w:val="26"/>
              </w:rPr>
              <w:t>nh quan có giá trị; biển hiệu, thiết bị không che khuất giá trị kiến trúc; hoạt động xây dựng lân cận tuân thủ pháp luật xây dựng về an toàn công trình hiện hữu; khảo sát, quan trắc, chống đỡ chỉ thực hiện khi pháp luật, giấy phép hoặc hồ sơ thiết kế yêu c</w:t>
            </w:r>
            <w:r w:rsidRPr="00BD786D">
              <w:rPr>
                <w:rFonts w:cs="Times New Roman"/>
                <w:sz w:val="26"/>
                <w:szCs w:val="26"/>
              </w:rPr>
              <w:t>ầu.</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Bảo vệ khuôn viên, tầm nhìn, giá trị cảnh quan; không tạo “đánh giá tác động” riêng, biện pháp kỹ thuật chỉ thực hiện khi pháp luật hoặc hồ sơ yêu cầu.</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27. Phá dỡ công trình kiến trúc có giá trị</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Phá dỡ thực hiện theo pháp luật về kiến trúc, xây d</w:t>
            </w:r>
            <w:r w:rsidRPr="00BD786D">
              <w:rPr>
                <w:rFonts w:cs="Times New Roman"/>
                <w:sz w:val="26"/>
                <w:szCs w:val="26"/>
              </w:rPr>
              <w:t>ựng và yêu cầu quản lý kèm theo danh mục được phê duyệt; trường hợp đã được cơ quan có thẩm quyền quyết định, chấp thuận hoặc cấp phép, tài liệu hiện trạng và thông tin về giá trị bị tác động được cập nhật hồ sơ; cấu kiện, vật liệu được xử lý theo hồ sơ, p</w:t>
            </w:r>
            <w:r w:rsidRPr="00BD786D">
              <w:rPr>
                <w:rFonts w:cs="Times New Roman"/>
                <w:sz w:val="26"/>
                <w:szCs w:val="26"/>
              </w:rPr>
              <w:t>hương án và pháp luật có liên quan.</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Không xác lập trường hợp hoặc thủ tục phá dỡ mới; yêu cầu ghi nhận hiện trạng và xử lý cấu kiện, vật liệu theo hồ sơ hợp pháp nếu pháp luật yêu cầu.</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 xml:space="preserve">Điều 28. Xử lý công trình kiến trúc có giá trị có dấu hiệu nguy hiểm </w:t>
            </w:r>
            <w:r w:rsidRPr="00BD786D">
              <w:rPr>
                <w:rFonts w:cs="Times New Roman"/>
                <w:b/>
                <w:sz w:val="26"/>
                <w:szCs w:val="26"/>
              </w:rPr>
              <w:t>hoặc xảy ra sự cố</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Quy định trách nhiệm thông báo, bảo đảm an toàn và xử lý công trình có dấu hiệu xuống cấp hoặc xảy ra sự cố theo pháp luật về kiến trúc, xây dựng; thông tin, hình ảnh và kết quả xử lý được cập nhật vào hồ sơ quản lý.</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Xác định trách nhiệm </w:t>
            </w:r>
            <w:r w:rsidRPr="00BD786D">
              <w:rPr>
                <w:rFonts w:cs="Times New Roman"/>
                <w:sz w:val="26"/>
                <w:szCs w:val="26"/>
              </w:rPr>
              <w:t>thông báo, bảo đảm an toàn, kiểm định, chống đỡ, sửa chữa, di dời, phá dỡ theo pháp luật chuyên ngành; cập nhật dữ liệu giá trị bị tác động.</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29. Quản lý, sử dụng và bảo trì sau cải tạo</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Yêu cầu sử dụng đúng công năng, tải trọng và giải pháp kỹ thuật đ</w:t>
            </w:r>
            <w:r w:rsidRPr="00BD786D">
              <w:rPr>
                <w:rFonts w:cs="Times New Roman"/>
                <w:sz w:val="26"/>
                <w:szCs w:val="26"/>
              </w:rPr>
              <w:t xml:space="preserve">ược duyệt; kiểm tra định kỳ bộ phận mới và liên kết với phần cũ; kiểm soát thay đổi công năng, nội thất, biển hiệu, </w:t>
            </w:r>
            <w:r w:rsidRPr="00BD786D">
              <w:rPr>
                <w:rFonts w:cs="Times New Roman"/>
                <w:sz w:val="26"/>
                <w:szCs w:val="26"/>
              </w:rPr>
              <w:lastRenderedPageBreak/>
              <w:t>thiết bị, sự kiện làm tăng tải trọng, độ ẩm, nhiệt, rung, cháy hoặc che khuất.</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lastRenderedPageBreak/>
              <w:t>Duy trì kết quả bảo vệ sau cải tạo, kiểm soát thay đổi công n</w:t>
            </w:r>
            <w:r w:rsidRPr="00BD786D">
              <w:rPr>
                <w:rFonts w:cs="Times New Roman"/>
                <w:sz w:val="26"/>
                <w:szCs w:val="26"/>
              </w:rPr>
              <w:t>ăng và các tác động có thể làm suy giảm giá trị.</w:t>
            </w:r>
          </w:p>
        </w:tc>
      </w:tr>
      <w:tr w:rsidR="00AC2722" w:rsidRPr="00BD786D" w:rsidTr="00773561">
        <w:trPr>
          <w:cantSplit/>
          <w:jc w:val="center"/>
        </w:trPr>
        <w:tc>
          <w:tcPr>
            <w:tcW w:w="14790" w:type="dxa"/>
            <w:gridSpan w:val="3"/>
            <w:vAlign w:val="center"/>
          </w:tcPr>
          <w:p w:rsidR="00E82025" w:rsidRPr="00BD786D" w:rsidRDefault="00C75F54" w:rsidP="00BD786D">
            <w:pPr>
              <w:spacing w:after="0" w:line="240" w:lineRule="auto"/>
              <w:jc w:val="center"/>
              <w:rPr>
                <w:rFonts w:cs="Times New Roman"/>
                <w:sz w:val="26"/>
                <w:szCs w:val="26"/>
              </w:rPr>
            </w:pPr>
            <w:r w:rsidRPr="00BD786D">
              <w:rPr>
                <w:rFonts w:cs="Times New Roman"/>
                <w:b/>
                <w:sz w:val="26"/>
                <w:szCs w:val="26"/>
              </w:rPr>
              <w:lastRenderedPageBreak/>
              <w:t>Chương V</w:t>
            </w:r>
            <w:r w:rsidRPr="00BD786D">
              <w:rPr>
                <w:rFonts w:cs="Times New Roman"/>
                <w:sz w:val="26"/>
                <w:szCs w:val="26"/>
              </w:rPr>
              <w:br/>
            </w:r>
            <w:r w:rsidRPr="00BD786D">
              <w:rPr>
                <w:rFonts w:cs="Times New Roman"/>
                <w:b/>
                <w:sz w:val="26"/>
                <w:szCs w:val="26"/>
              </w:rPr>
              <w:t>QUẢN LÝ THI CÔNG, HỒ SƠ HOÀN THÀNH, DỮ LIỆU VÀ PHÁT HUY GIÁ TRỊ</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30. Quản lý hiện trường và giám sát thi công</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Quy định quản lý hiện trường, bảo vệ yếu tố gốc cấu thành di tích, chi tiết và cấu</w:t>
            </w:r>
            <w:r w:rsidRPr="00BD786D">
              <w:rPr>
                <w:rFonts w:cs="Times New Roman"/>
                <w:sz w:val="26"/>
                <w:szCs w:val="26"/>
              </w:rPr>
              <w:t xml:space="preserve"> kiện kiến trúc có giá trị, giám sát thi công và xử lý điều chỉnh hồ sơ theo thẩm quyền.</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Kết nối yêu cầu bảo vệ yếu tố gốc, giá trị kiến trúc với hồ sơ được phê duyệt; không tạo cơ chế giám sát, điều chỉnh hồ sơ độc lập.</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 xml:space="preserve">Điều 31. Nghiệm thu, hồ sơ hoàn </w:t>
            </w:r>
            <w:r w:rsidRPr="00BD786D">
              <w:rPr>
                <w:rFonts w:cs="Times New Roman"/>
                <w:b/>
                <w:sz w:val="26"/>
                <w:szCs w:val="26"/>
              </w:rPr>
              <w:t>thành và cập nhật hồ sơ quản lý</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Hồ sơ hoàn thành được lập, lưu trữ theo pháp luật chuyên ngành; các tài liệu có liên quan được sử dụng để cập nhật hồ sơ quản lý; chủ đầu tư, chủ sở hữu bàn giao, lưu trữ theo pháp luật và cập nhật kịp thời sau nghiệm thu, b</w:t>
            </w:r>
            <w:r w:rsidRPr="00BD786D">
              <w:rPr>
                <w:rFonts w:cs="Times New Roman"/>
                <w:sz w:val="26"/>
                <w:szCs w:val="26"/>
              </w:rPr>
              <w:t>àn giao.</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Sử dụng tài liệu đã hình thành hợp pháp để cập nhật hồ sơ vòng đời; không bổ sung thành phần hồ sơ hoàn thành hoặc thời hạn TTHC.</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32. Cơ sở dữ liệu, công khai thông tin và sự tham gia của cộng đồng</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Giao Sở Văn hóa và Thể thao, Sở Quy hoạch -</w:t>
            </w:r>
            <w:r w:rsidRPr="00BD786D">
              <w:rPr>
                <w:rFonts w:cs="Times New Roman"/>
                <w:sz w:val="26"/>
                <w:szCs w:val="26"/>
              </w:rPr>
              <w:t xml:space="preserve"> Kiến trúc quản lý và chia sẻ dữ liệu; công khai thông tin cơ bản phù hợp pháp luật; bảo vệ dữ liệu có nguy cơ gây mất an ninh, xâm hại hoặc vi phạm quyền riêng tư; khuyến khích cộng đồng cung cấp tư liệu, phản ánh và giám sát.</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Phân định trách nhiệm dữ liệ</w:t>
            </w:r>
            <w:r w:rsidRPr="00BD786D">
              <w:rPr>
                <w:rFonts w:cs="Times New Roman"/>
                <w:sz w:val="26"/>
                <w:szCs w:val="26"/>
              </w:rPr>
              <w:t>u theo lĩnh vực; công khai thông tin cơ bản có kiểm soát; khuyến khích cộng đồng cung cấp tư liệu và phản ánh nguy cơ.</w:t>
            </w:r>
          </w:p>
        </w:tc>
      </w:tr>
      <w:tr w:rsidR="00AC2722" w:rsidRPr="00BD786D" w:rsidTr="00773561">
        <w:trPr>
          <w:cantSplit/>
          <w:jc w:val="center"/>
        </w:trPr>
        <w:tc>
          <w:tcPr>
            <w:tcW w:w="14790" w:type="dxa"/>
            <w:gridSpan w:val="3"/>
            <w:vAlign w:val="center"/>
          </w:tcPr>
          <w:p w:rsidR="00E82025" w:rsidRPr="00BD786D" w:rsidRDefault="00C75F54" w:rsidP="00BD786D">
            <w:pPr>
              <w:spacing w:after="0" w:line="240" w:lineRule="auto"/>
              <w:jc w:val="center"/>
              <w:rPr>
                <w:rFonts w:cs="Times New Roman"/>
                <w:sz w:val="26"/>
                <w:szCs w:val="26"/>
              </w:rPr>
            </w:pPr>
            <w:r w:rsidRPr="00BD786D">
              <w:rPr>
                <w:rFonts w:cs="Times New Roman"/>
                <w:b/>
                <w:sz w:val="26"/>
                <w:szCs w:val="26"/>
              </w:rPr>
              <w:t>Chương VI</w:t>
            </w:r>
            <w:r w:rsidRPr="00BD786D">
              <w:rPr>
                <w:rFonts w:cs="Times New Roman"/>
                <w:sz w:val="26"/>
                <w:szCs w:val="26"/>
              </w:rPr>
              <w:br/>
            </w:r>
            <w:r w:rsidRPr="00BD786D">
              <w:rPr>
                <w:rFonts w:cs="Times New Roman"/>
                <w:b/>
                <w:sz w:val="26"/>
                <w:szCs w:val="26"/>
              </w:rPr>
              <w:t>TRÁCH NHIỆM TỔ CHỨC THỰC HIỆN</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33. Trách nhiệm của Sở Văn hóa và Thể thao</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Sở Văn hóa và Thể thao chủ trì đối với di tích;</w:t>
            </w:r>
            <w:r w:rsidRPr="00BD786D">
              <w:rPr>
                <w:rFonts w:cs="Times New Roman"/>
                <w:sz w:val="26"/>
                <w:szCs w:val="26"/>
              </w:rPr>
              <w:t xml:space="preserve"> hướng dẫn chuyên môn và hồ sơ quản lý; quản lý cơ sở dữ liệu di tích. Đối với công trình đồng thời là di tích và công trình kiến trúc có giá trị, Sở Văn hóa và Thể thao chủ trì nội dung thuộc quản lý di tích theo pháp luật về di </w:t>
            </w:r>
            <w:r w:rsidRPr="00BD786D">
              <w:rPr>
                <w:rFonts w:cs="Times New Roman"/>
                <w:sz w:val="26"/>
                <w:szCs w:val="26"/>
              </w:rPr>
              <w:lastRenderedPageBreak/>
              <w:t>sản văn hóa và phối hợp Sở</w:t>
            </w:r>
            <w:r w:rsidRPr="00BD786D">
              <w:rPr>
                <w:rFonts w:cs="Times New Roman"/>
                <w:sz w:val="26"/>
                <w:szCs w:val="26"/>
              </w:rPr>
              <w:t xml:space="preserve"> Quy hoạch - Kiến trúc.</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lastRenderedPageBreak/>
              <w:t>Xác định cơ quan chủ trì đối với di tích, cơ sở dữ liệu di tích và phối hợp đối tượng giao thoa.</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lastRenderedPageBreak/>
              <w:t>Điều 34. Trách nhiệm của Sở Quy hoạch - Kiến trúc</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Giới hạn trách nhiệm của Sở Quy hoạch - Kiến trúc trong phạm vi quản lý nhà nước về </w:t>
            </w:r>
            <w:r w:rsidRPr="00BD786D">
              <w:rPr>
                <w:rFonts w:cs="Times New Roman"/>
                <w:sz w:val="26"/>
                <w:szCs w:val="26"/>
              </w:rPr>
              <w:t>kiến trúc, đánh giá, phân loại, danh mục, quy chế quản lý kiến trúc và dữ liệu chuyên ngành; phối hợp với Sở Văn hóa và Thể thao đối với đối tượng giao thoa.</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Giới hạn đúng phạm vi kiến trúc, dữ liệu chuyên ngành; việc cập nhật yêu cầu bảo vệ trong quy hoạc</w:t>
            </w:r>
            <w:r w:rsidRPr="00BD786D">
              <w:rPr>
                <w:rFonts w:cs="Times New Roman"/>
                <w:sz w:val="26"/>
                <w:szCs w:val="26"/>
              </w:rPr>
              <w:t>h, quy chế, thiết kế đô thị thực hiện theo thẩm quyền, trình tự pháp luật.</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35. Trách nhiệm của các sở, ban, ngành</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 xml:space="preserve">Phân công Sở Xây dựng về an toàn, chất lượng, bảo trì, sự cố và hoạt động xây dựng; Sở Tài chính về nguồn lực; Sở Nông nghiệp và Môi </w:t>
            </w:r>
            <w:r w:rsidRPr="00BD786D">
              <w:rPr>
                <w:rFonts w:cs="Times New Roman"/>
                <w:sz w:val="26"/>
                <w:szCs w:val="26"/>
              </w:rPr>
              <w:t>trường, Công an Thành phố và các cơ quan liên quan phối hợp theo chức năng, nhiệm vụ, thẩm quyền.</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Phân công Sở Xây dựng về an toàn, chất lượng, sự cố; các sở, ngành khác phối hợp theo chức năng, không chuyển giao thẩm quyền.</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Điều 36. Trách nhiệm của Ủy ba</w:t>
            </w:r>
            <w:r w:rsidRPr="00BD786D">
              <w:rPr>
                <w:rFonts w:cs="Times New Roman"/>
                <w:b/>
                <w:sz w:val="26"/>
                <w:szCs w:val="26"/>
              </w:rPr>
              <w:t>n nhân dân cấp xã</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Quy định trách nhiệm quản lý địa bàn, theo dõi hiện trạng, tiếp nhận phản ánh, bảo vệ hiện trường và báo cáo đúng đầu mối chuyên ngành; không tạo chế độ báo cáo khẩn cấp hoặc thời hạn xử lý riêng.</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Làm rõ theo dõi địa bàn, tiếp nhận phản á</w:t>
            </w:r>
            <w:r w:rsidRPr="00BD786D">
              <w:rPr>
                <w:rFonts w:cs="Times New Roman"/>
                <w:sz w:val="26"/>
                <w:szCs w:val="26"/>
              </w:rPr>
              <w:t>nh, cung cấp thông tin và đầu mối báo cáo theo tính chất vụ việc; không tạo chế độ báo cáo khẩn cấp riêng.</w:t>
            </w:r>
          </w:p>
        </w:tc>
      </w:tr>
      <w:tr w:rsidR="00AC2722" w:rsidRPr="00BD786D" w:rsidTr="00800391">
        <w:trPr>
          <w:jc w:val="center"/>
        </w:trPr>
        <w:tc>
          <w:tcPr>
            <w:tcW w:w="3681" w:type="dxa"/>
            <w:vAlign w:val="center"/>
          </w:tcPr>
          <w:p w:rsidR="00E82025" w:rsidRPr="00BD786D" w:rsidRDefault="00C75F54">
            <w:pPr>
              <w:spacing w:after="0" w:line="240" w:lineRule="auto"/>
              <w:jc w:val="center"/>
              <w:rPr>
                <w:rFonts w:cs="Times New Roman"/>
                <w:sz w:val="26"/>
                <w:szCs w:val="26"/>
              </w:rPr>
            </w:pPr>
            <w:r w:rsidRPr="00BD786D">
              <w:rPr>
                <w:rFonts w:cs="Times New Roman"/>
                <w:b/>
                <w:sz w:val="26"/>
                <w:szCs w:val="26"/>
              </w:rPr>
              <w:t xml:space="preserve">Điều 37. Trách nhiệm của chủ sở hữu, người sử dụng, tổ chức trực tiếp quản lý di tích, công trình kiến trúc có giá trị và các chủ thể tham gia thực </w:t>
            </w:r>
            <w:r w:rsidRPr="00BD786D">
              <w:rPr>
                <w:rFonts w:cs="Times New Roman"/>
                <w:b/>
                <w:sz w:val="26"/>
                <w:szCs w:val="26"/>
              </w:rPr>
              <w:t>hiện công việc</w:t>
            </w:r>
          </w:p>
        </w:tc>
        <w:tc>
          <w:tcPr>
            <w:tcW w:w="4961"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Quy định trách nhiệm của chủ sở hữu, người sử dụng, tổ chức trực tiếp quản lý, chủ đầu tư, tổ chức tư vấn, nhà thầu và cá nhân hành nghề trong bảo vệ, bảo trì, cung cấp dữ liệu, tuân thủ hồ sơ được phê duyệt và khắc phục hậu quả do vi phạm.</w:t>
            </w:r>
          </w:p>
        </w:tc>
        <w:tc>
          <w:tcPr>
            <w:tcW w:w="6148" w:type="dxa"/>
            <w:vAlign w:val="center"/>
          </w:tcPr>
          <w:p w:rsidR="00E82025" w:rsidRPr="00BD786D" w:rsidRDefault="00C75F54">
            <w:pPr>
              <w:spacing w:after="0" w:line="240" w:lineRule="auto"/>
              <w:jc w:val="both"/>
              <w:rPr>
                <w:rFonts w:cs="Times New Roman"/>
                <w:sz w:val="26"/>
                <w:szCs w:val="26"/>
              </w:rPr>
            </w:pPr>
            <w:r w:rsidRPr="00BD786D">
              <w:rPr>
                <w:rFonts w:cs="Times New Roman"/>
                <w:sz w:val="26"/>
                <w:szCs w:val="26"/>
              </w:rPr>
              <w:t>Làm rõ chủ thể và lĩnh vực hành nghề; gắn trách nhiệm với quản lý, bảo vệ, bảo trì, cung cấp dữ liệu và tuân thủ pháp luật chuyên ngành.</w:t>
            </w:r>
          </w:p>
        </w:tc>
      </w:tr>
    </w:tbl>
    <w:p w:rsidR="00B54A3D" w:rsidRPr="00B27618" w:rsidRDefault="00B54A3D">
      <w:pPr>
        <w:spacing w:after="0" w:line="252" w:lineRule="auto"/>
        <w:rPr>
          <w:rFonts w:cs="Times New Roman"/>
          <w:sz w:val="26"/>
          <w:szCs w:val="26"/>
        </w:rPr>
      </w:pPr>
    </w:p>
    <w:sectPr w:rsidR="00B54A3D" w:rsidRPr="00B27618" w:rsidSect="00A954F3">
      <w:headerReference w:type="default" r:id="rId8"/>
      <w:pgSz w:w="16838" w:h="11906" w:orient="landscape" w:code="9"/>
      <w:pgMar w:top="1021" w:right="1134" w:bottom="102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F54" w:rsidRDefault="00C75F54" w:rsidP="000B0E0C">
      <w:pPr>
        <w:spacing w:after="0" w:line="240" w:lineRule="auto"/>
      </w:pPr>
      <w:r>
        <w:separator/>
      </w:r>
    </w:p>
  </w:endnote>
  <w:endnote w:type="continuationSeparator" w:id="0">
    <w:p w:rsidR="00C75F54" w:rsidRDefault="00C75F54" w:rsidP="000B0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F54" w:rsidRDefault="00C75F54" w:rsidP="000B0E0C">
      <w:pPr>
        <w:spacing w:after="0" w:line="240" w:lineRule="auto"/>
      </w:pPr>
      <w:r>
        <w:separator/>
      </w:r>
    </w:p>
  </w:footnote>
  <w:footnote w:type="continuationSeparator" w:id="0">
    <w:p w:rsidR="00C75F54" w:rsidRDefault="00C75F54" w:rsidP="000B0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819891"/>
      <w:docPartObj>
        <w:docPartGallery w:val="Page Numbers (Top of Page)"/>
        <w:docPartUnique/>
      </w:docPartObj>
    </w:sdtPr>
    <w:sdtEndPr>
      <w:rPr>
        <w:noProof/>
      </w:rPr>
    </w:sdtEndPr>
    <w:sdtContent>
      <w:p w:rsidR="00773561" w:rsidRDefault="00773561">
        <w:pPr>
          <w:pStyle w:val="Header"/>
          <w:jc w:val="center"/>
        </w:pPr>
        <w:r>
          <w:fldChar w:fldCharType="begin"/>
        </w:r>
        <w:r>
          <w:instrText xml:space="preserve"> PAGE   \* MERGEFORMAT </w:instrText>
        </w:r>
        <w:r>
          <w:fldChar w:fldCharType="separate"/>
        </w:r>
        <w:r w:rsidR="00BD786D">
          <w:rPr>
            <w:noProof/>
          </w:rPr>
          <w:t>10</w:t>
        </w:r>
        <w:r>
          <w:rPr>
            <w:noProof/>
          </w:rPr>
          <w:fldChar w:fldCharType="end"/>
        </w:r>
      </w:p>
    </w:sdtContent>
  </w:sdt>
  <w:p w:rsidR="00773561" w:rsidRDefault="0077356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7C804FE"/>
    <w:multiLevelType w:val="hybridMultilevel"/>
    <w:tmpl w:val="869EB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9D7BAD"/>
    <w:multiLevelType w:val="hybridMultilevel"/>
    <w:tmpl w:val="CEA2BC06"/>
    <w:lvl w:ilvl="0" w:tplc="0550508E">
      <w:start w:val="2"/>
      <w:numFmt w:val="bullet"/>
      <w:lvlText w:val="-"/>
      <w:lvlJc w:val="left"/>
      <w:pPr>
        <w:ind w:left="720" w:hanging="360"/>
      </w:pPr>
      <w:rPr>
        <w:rFonts w:ascii="Times New Roman" w:eastAsia="Times New Roman" w:hAnsi="Times New Roman" w:cs="Times New Roman"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039A"/>
    <w:rsid w:val="00034616"/>
    <w:rsid w:val="0005245A"/>
    <w:rsid w:val="0006063C"/>
    <w:rsid w:val="00064D04"/>
    <w:rsid w:val="00071B3F"/>
    <w:rsid w:val="000B0E0C"/>
    <w:rsid w:val="000B71BD"/>
    <w:rsid w:val="000C7342"/>
    <w:rsid w:val="00100183"/>
    <w:rsid w:val="001143BE"/>
    <w:rsid w:val="00125743"/>
    <w:rsid w:val="0015074B"/>
    <w:rsid w:val="001750F5"/>
    <w:rsid w:val="00197D86"/>
    <w:rsid w:val="00221D47"/>
    <w:rsid w:val="0025608C"/>
    <w:rsid w:val="0029198D"/>
    <w:rsid w:val="0029639D"/>
    <w:rsid w:val="002E2332"/>
    <w:rsid w:val="002E748A"/>
    <w:rsid w:val="002F16A7"/>
    <w:rsid w:val="00320A54"/>
    <w:rsid w:val="00321EDE"/>
    <w:rsid w:val="00326F90"/>
    <w:rsid w:val="00341583"/>
    <w:rsid w:val="00397CEB"/>
    <w:rsid w:val="003A1757"/>
    <w:rsid w:val="003A5664"/>
    <w:rsid w:val="003B2B4E"/>
    <w:rsid w:val="003C0121"/>
    <w:rsid w:val="003E5C4C"/>
    <w:rsid w:val="003F1023"/>
    <w:rsid w:val="00410D2F"/>
    <w:rsid w:val="00411C92"/>
    <w:rsid w:val="00412AE4"/>
    <w:rsid w:val="00464BDC"/>
    <w:rsid w:val="00467B2C"/>
    <w:rsid w:val="004C1AD0"/>
    <w:rsid w:val="004C33A7"/>
    <w:rsid w:val="004D05DE"/>
    <w:rsid w:val="00512915"/>
    <w:rsid w:val="00545B23"/>
    <w:rsid w:val="00563B52"/>
    <w:rsid w:val="00565FC4"/>
    <w:rsid w:val="005D7DA4"/>
    <w:rsid w:val="00600A3D"/>
    <w:rsid w:val="00664A47"/>
    <w:rsid w:val="00666C04"/>
    <w:rsid w:val="00696D95"/>
    <w:rsid w:val="006F5477"/>
    <w:rsid w:val="006F5E3E"/>
    <w:rsid w:val="006F5F26"/>
    <w:rsid w:val="00773561"/>
    <w:rsid w:val="007B61BC"/>
    <w:rsid w:val="007C7426"/>
    <w:rsid w:val="007E1186"/>
    <w:rsid w:val="007F14C2"/>
    <w:rsid w:val="00800391"/>
    <w:rsid w:val="00825351"/>
    <w:rsid w:val="00885CFC"/>
    <w:rsid w:val="008B6C60"/>
    <w:rsid w:val="008C0817"/>
    <w:rsid w:val="00932686"/>
    <w:rsid w:val="00946668"/>
    <w:rsid w:val="00947D85"/>
    <w:rsid w:val="009512D6"/>
    <w:rsid w:val="00971EAC"/>
    <w:rsid w:val="0098542F"/>
    <w:rsid w:val="009E567F"/>
    <w:rsid w:val="009F014B"/>
    <w:rsid w:val="00A954F3"/>
    <w:rsid w:val="00AA0D39"/>
    <w:rsid w:val="00AA1D8D"/>
    <w:rsid w:val="00AA4B60"/>
    <w:rsid w:val="00AC2722"/>
    <w:rsid w:val="00AE5AF1"/>
    <w:rsid w:val="00AE7D5A"/>
    <w:rsid w:val="00AF2B24"/>
    <w:rsid w:val="00B0255F"/>
    <w:rsid w:val="00B032E2"/>
    <w:rsid w:val="00B13235"/>
    <w:rsid w:val="00B27618"/>
    <w:rsid w:val="00B41673"/>
    <w:rsid w:val="00B47730"/>
    <w:rsid w:val="00B54A3D"/>
    <w:rsid w:val="00B8313E"/>
    <w:rsid w:val="00B92B6D"/>
    <w:rsid w:val="00BB7E96"/>
    <w:rsid w:val="00BC5CE1"/>
    <w:rsid w:val="00BD786D"/>
    <w:rsid w:val="00C15253"/>
    <w:rsid w:val="00C240C7"/>
    <w:rsid w:val="00C2540C"/>
    <w:rsid w:val="00C67ECD"/>
    <w:rsid w:val="00C75F54"/>
    <w:rsid w:val="00C94F16"/>
    <w:rsid w:val="00CB0664"/>
    <w:rsid w:val="00CD6A35"/>
    <w:rsid w:val="00CE4A75"/>
    <w:rsid w:val="00D43BA6"/>
    <w:rsid w:val="00D55898"/>
    <w:rsid w:val="00D73067"/>
    <w:rsid w:val="00DF709C"/>
    <w:rsid w:val="00E12ECD"/>
    <w:rsid w:val="00E161EA"/>
    <w:rsid w:val="00E56F0F"/>
    <w:rsid w:val="00E82025"/>
    <w:rsid w:val="00EA09EA"/>
    <w:rsid w:val="00EC19AC"/>
    <w:rsid w:val="00ED4826"/>
    <w:rsid w:val="00EF5154"/>
    <w:rsid w:val="00F37E04"/>
    <w:rsid w:val="00F57274"/>
    <w:rsid w:val="00F60C70"/>
    <w:rsid w:val="00F8031E"/>
    <w:rsid w:val="00F866A1"/>
    <w:rsid w:val="00FB60BC"/>
    <w:rsid w:val="00FC5190"/>
    <w:rsid w:val="00FC693F"/>
    <w:rsid w:val="00FD7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3CEE7C"/>
  <w14:defaultImageDpi w14:val="300"/>
  <w15:docId w15:val="{CE7D03A4-9EDF-452E-BE2A-265C5671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21D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D4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914455">
      <w:bodyDiv w:val="1"/>
      <w:marLeft w:val="0"/>
      <w:marRight w:val="0"/>
      <w:marTop w:val="0"/>
      <w:marBottom w:val="0"/>
      <w:divBdr>
        <w:top w:val="none" w:sz="0" w:space="0" w:color="auto"/>
        <w:left w:val="none" w:sz="0" w:space="0" w:color="auto"/>
        <w:bottom w:val="none" w:sz="0" w:space="0" w:color="auto"/>
        <w:right w:val="none" w:sz="0" w:space="0" w:color="auto"/>
      </w:divBdr>
    </w:div>
    <w:div w:id="1039818261">
      <w:bodyDiv w:val="1"/>
      <w:marLeft w:val="0"/>
      <w:marRight w:val="0"/>
      <w:marTop w:val="0"/>
      <w:marBottom w:val="0"/>
      <w:divBdr>
        <w:top w:val="none" w:sz="0" w:space="0" w:color="auto"/>
        <w:left w:val="none" w:sz="0" w:space="0" w:color="auto"/>
        <w:bottom w:val="none" w:sz="0" w:space="0" w:color="auto"/>
        <w:right w:val="none" w:sz="0" w:space="0" w:color="auto"/>
      </w:divBdr>
    </w:div>
    <w:div w:id="1507402455">
      <w:bodyDiv w:val="1"/>
      <w:marLeft w:val="0"/>
      <w:marRight w:val="0"/>
      <w:marTop w:val="0"/>
      <w:marBottom w:val="0"/>
      <w:divBdr>
        <w:top w:val="none" w:sz="0" w:space="0" w:color="auto"/>
        <w:left w:val="none" w:sz="0" w:space="0" w:color="auto"/>
        <w:bottom w:val="none" w:sz="0" w:space="0" w:color="auto"/>
        <w:right w:val="none" w:sz="0" w:space="0" w:color="auto"/>
      </w:divBdr>
      <w:divsChild>
        <w:div w:id="6979719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23C55-782F-4EB6-B6FB-A76BAE1D2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3074</Words>
  <Characters>17523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7</cp:revision>
  <cp:lastPrinted>2026-07-10T07:42:00Z</cp:lastPrinted>
  <dcterms:created xsi:type="dcterms:W3CDTF">2026-07-25T03:56:00Z</dcterms:created>
  <dcterms:modified xsi:type="dcterms:W3CDTF">2026-08-28T03:19:00Z</dcterms:modified>
  <cp:category/>
</cp:coreProperties>
</file>