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jc w:val="center"/>
        <w:tblLayout w:type="fixed"/>
        <w:tblLook w:val="04A0" w:firstRow="1" w:lastRow="0" w:firstColumn="1" w:lastColumn="0" w:noHBand="0" w:noVBand="1"/>
      </w:tblPr>
      <w:tblGrid>
        <w:gridCol w:w="4077"/>
        <w:gridCol w:w="5846"/>
      </w:tblGrid>
      <w:tr w:rsidR="00CF6708" w:rsidRPr="00580AAA" w14:paraId="6F4BD5D3" w14:textId="77777777" w:rsidTr="00194E28">
        <w:trPr>
          <w:jc w:val="center"/>
        </w:trPr>
        <w:tc>
          <w:tcPr>
            <w:tcW w:w="4077" w:type="dxa"/>
          </w:tcPr>
          <w:p w14:paraId="6027EB9A" w14:textId="77777777" w:rsidR="00CF6708" w:rsidRPr="007B6346" w:rsidRDefault="00CF6708" w:rsidP="00194E28">
            <w:pPr>
              <w:jc w:val="center"/>
              <w:rPr>
                <w:b/>
                <w:sz w:val="26"/>
                <w:szCs w:val="26"/>
              </w:rPr>
            </w:pPr>
            <w:r w:rsidRPr="007B6346">
              <w:rPr>
                <w:b/>
                <w:sz w:val="26"/>
                <w:szCs w:val="26"/>
              </w:rPr>
              <w:t>ỦY BAN NHÂN DÂN</w:t>
            </w:r>
          </w:p>
          <w:p w14:paraId="7686691B" w14:textId="77777777" w:rsidR="00CF6708" w:rsidRPr="007B6346" w:rsidRDefault="00CF6708" w:rsidP="00194E28">
            <w:pPr>
              <w:jc w:val="center"/>
              <w:rPr>
                <w:b/>
                <w:sz w:val="26"/>
                <w:szCs w:val="26"/>
              </w:rPr>
            </w:pPr>
            <w:r w:rsidRPr="007B6346">
              <w:rPr>
                <w:b/>
                <w:sz w:val="26"/>
                <w:szCs w:val="26"/>
              </w:rPr>
              <w:t>THÀNH PHỐ HỒ CHÍ MINH</w:t>
            </w:r>
          </w:p>
          <w:p w14:paraId="1D7B1BCF" w14:textId="77777777" w:rsidR="00CF6708" w:rsidRPr="007B6346" w:rsidRDefault="00CF6708" w:rsidP="00194E28">
            <w:pPr>
              <w:jc w:val="center"/>
              <w:rPr>
                <w:b/>
                <w:bCs/>
                <w:w w:val="95"/>
                <w:sz w:val="26"/>
                <w:szCs w:val="26"/>
              </w:rPr>
            </w:pPr>
            <w:r w:rsidRPr="007B6346">
              <w:rPr>
                <w:noProof/>
                <w:sz w:val="26"/>
                <w:szCs w:val="26"/>
              </w:rPr>
              <mc:AlternateContent>
                <mc:Choice Requires="wps">
                  <w:drawing>
                    <wp:anchor distT="0" distB="0" distL="114300" distR="114300" simplePos="0" relativeHeight="251662848" behindDoc="0" locked="0" layoutInCell="1" allowOverlap="1" wp14:anchorId="4B56F66A" wp14:editId="62381699">
                      <wp:simplePos x="0" y="0"/>
                      <wp:positionH relativeFrom="margin">
                        <wp:posOffset>772160</wp:posOffset>
                      </wp:positionH>
                      <wp:positionV relativeFrom="paragraph">
                        <wp:posOffset>37465</wp:posOffset>
                      </wp:positionV>
                      <wp:extent cx="970280" cy="0"/>
                      <wp:effectExtent l="0" t="0" r="2032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noChangeShapeType="1"/>
                            </wps:cNvCnPr>
                            <wps:spPr bwMode="auto">
                              <a:xfrm>
                                <a:off x="0" y="0"/>
                                <a:ext cx="970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C733B6" id="_x0000_t32" coordsize="21600,21600" o:spt="32" o:oned="t" path="m,l21600,21600e" filled="f">
                      <v:path arrowok="t" fillok="f" o:connecttype="none"/>
                      <o:lock v:ext="edit" shapetype="t"/>
                    </v:shapetype>
                    <v:shape id="Straight Arrow Connector 2" o:spid="_x0000_s1026" type="#_x0000_t32" style="position:absolute;margin-left:60.8pt;margin-top:2.95pt;width:76.4pt;height:0;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">
                      <v:path arrowok="f"/>
                      <w10:wrap anchorx="margin"/>
                    </v:shape>
                  </w:pict>
                </mc:Fallback>
              </mc:AlternateContent>
            </w:r>
            <w:r w:rsidRPr="007B6346">
              <w:rPr>
                <w:noProof/>
                <w:sz w:val="26"/>
                <w:szCs w:val="26"/>
              </w:rPr>
              <mc:AlternateContent>
                <mc:Choice Requires="wps">
                  <w:drawing>
                    <wp:anchor distT="0" distB="0" distL="114300" distR="114300" simplePos="0" relativeHeight="251661824" behindDoc="0" locked="0" layoutInCell="1" allowOverlap="1" wp14:anchorId="1CC7E079" wp14:editId="3AFB4338">
                      <wp:simplePos x="0" y="0"/>
                      <wp:positionH relativeFrom="column">
                        <wp:posOffset>0</wp:posOffset>
                      </wp:positionH>
                      <wp:positionV relativeFrom="paragraph">
                        <wp:posOffset>0</wp:posOffset>
                      </wp:positionV>
                      <wp:extent cx="635000" cy="635000"/>
                      <wp:effectExtent l="9525" t="9525" r="12700" b="12700"/>
                      <wp:wrapNone/>
                      <wp:docPr id="3" name="AutoShape 6"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Arrowheads="1" noChangeShapeType="1"/>
                            </wps:cNvCnPr>
                            <wps:spPr bwMode="auto">
                              <a:xfrm>
                                <a:off x="0" y="0"/>
                                <a:ext cx="635000" cy="635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B595B7" id="AutoShape 6" o:spid="_x0000_s1026" type="#_x0000_t32" style="position:absolute;margin-left:0;margin-top:0;width:50pt;height:50pt;z-index:2516618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">
                      <v:path arrowok="f"/>
                      <o:lock v:ext="edit" selection="t"/>
                    </v:shape>
                  </w:pict>
                </mc:Fallback>
              </mc:AlternateContent>
            </w:r>
          </w:p>
          <w:p w14:paraId="16E6965D" w14:textId="77777777" w:rsidR="00CF6708" w:rsidRPr="007B6346" w:rsidRDefault="00CF6708" w:rsidP="00194E28">
            <w:pPr>
              <w:spacing w:before="180"/>
              <w:rPr>
                <w:sz w:val="26"/>
                <w:szCs w:val="26"/>
              </w:rPr>
            </w:pPr>
            <w:r w:rsidRPr="007B6346">
              <w:rPr>
                <w:sz w:val="26"/>
                <w:szCs w:val="26"/>
              </w:rPr>
              <w:tab/>
              <w:t xml:space="preserve">Số:            </w:t>
            </w:r>
          </w:p>
          <w:p w14:paraId="2723302C" w14:textId="77777777" w:rsidR="00CF6708" w:rsidRPr="007B6346" w:rsidRDefault="00CF6708" w:rsidP="00194E28">
            <w:pPr>
              <w:rPr>
                <w:w w:val="90"/>
                <w:sz w:val="26"/>
                <w:szCs w:val="26"/>
              </w:rPr>
            </w:pPr>
            <w:r w:rsidRPr="007B6346">
              <w:rPr>
                <w:noProof/>
                <w:sz w:val="26"/>
                <w:szCs w:val="26"/>
              </w:rPr>
              <mc:AlternateContent>
                <mc:Choice Requires="wps">
                  <w:drawing>
                    <wp:anchor distT="0" distB="0" distL="114300" distR="114300" simplePos="0" relativeHeight="251663872" behindDoc="0" locked="0" layoutInCell="1" allowOverlap="1" wp14:anchorId="544E9D33" wp14:editId="66F18FE8">
                      <wp:simplePos x="0" y="0"/>
                      <wp:positionH relativeFrom="column">
                        <wp:posOffset>723900</wp:posOffset>
                      </wp:positionH>
                      <wp:positionV relativeFrom="paragraph">
                        <wp:posOffset>53975</wp:posOffset>
                      </wp:positionV>
                      <wp:extent cx="1211580" cy="323850"/>
                      <wp:effectExtent l="13335" t="10160" r="13335" b="88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1580" cy="323850"/>
                              </a:xfrm>
                              <a:prstGeom prst="rect">
                                <a:avLst/>
                              </a:prstGeom>
                              <a:solidFill>
                                <a:srgbClr val="FFFFFF"/>
                              </a:solidFill>
                              <a:ln w="9525">
                                <a:solidFill>
                                  <a:srgbClr val="000000"/>
                                </a:solidFill>
                                <a:miter lim="800000"/>
                                <a:headEnd/>
                                <a:tailEnd/>
                              </a:ln>
                            </wps:spPr>
                            <wps:txbx>
                              <w:txbxContent>
                                <w:p w14:paraId="3B69AD3E" w14:textId="3E9B630A" w:rsidR="00CF6708" w:rsidRDefault="009B44DC" w:rsidP="00CF6708">
                                  <w:pPr>
                                    <w:jc w:val="center"/>
                                    <w:rPr>
                                      <w:b/>
                                      <w:bCs/>
                                    </w:rPr>
                                  </w:pPr>
                                  <w:r>
                                    <w:rPr>
                                      <w:b/>
                                      <w:bC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E9D33" id="Text Box 2" o:spid="_x0000_s1026" style="position:absolute;margin-left:57pt;margin-top:4.25pt;width:95.4pt;height:2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">
                      <v:textbox>
                        <w:txbxContent>
                          <w:p w14:paraId="3B69AD3E" w14:textId="3E9B630A" w:rsidR="00CF6708" w:rsidRDefault="009B44DC" w:rsidP="00CF6708">
                            <w:pPr>
                              <w:jc w:val="center"/>
                              <w:rPr>
                                <w:b/>
                                <w:bCs/>
                              </w:rPr>
                            </w:pPr>
                            <w:r>
                              <w:rPr>
                                <w:b/>
                                <w:bCs/>
                              </w:rPr>
                              <w:t>Dự thảo</w:t>
                            </w:r>
                          </w:p>
                        </w:txbxContent>
                      </v:textbox>
                    </v:rect>
                  </w:pict>
                </mc:Fallback>
              </mc:AlternateContent>
            </w:r>
          </w:p>
        </w:tc>
        <w:tc>
          <w:tcPr>
            <w:tcW w:w="5846" w:type="dxa"/>
          </w:tcPr>
          <w:p w14:paraId="0BFBDF48" w14:textId="77777777" w:rsidR="00CF6708" w:rsidRPr="007B6346" w:rsidRDefault="00CF6708" w:rsidP="00194E28">
            <w:pPr>
              <w:keepNext/>
              <w:ind w:left="-120"/>
              <w:jc w:val="center"/>
              <w:outlineLvl w:val="0"/>
              <w:rPr>
                <w:b/>
                <w:bCs/>
                <w:sz w:val="26"/>
                <w:szCs w:val="26"/>
              </w:rPr>
            </w:pPr>
            <w:r w:rsidRPr="007B6346">
              <w:rPr>
                <w:b/>
                <w:bCs/>
                <w:sz w:val="26"/>
                <w:szCs w:val="26"/>
              </w:rPr>
              <w:t>CỘNG HÒA XÃ HỘI CHỦ NGHĨA VIỆT NAM</w:t>
            </w:r>
          </w:p>
          <w:p w14:paraId="58B171B8" w14:textId="77777777" w:rsidR="00CF6708" w:rsidRPr="007B6346" w:rsidRDefault="00CF6708" w:rsidP="00194E28">
            <w:pPr>
              <w:keepNext/>
              <w:ind w:left="-120"/>
              <w:jc w:val="center"/>
              <w:outlineLvl w:val="0"/>
              <w:rPr>
                <w:b/>
                <w:bCs/>
                <w:sz w:val="26"/>
                <w:szCs w:val="26"/>
              </w:rPr>
            </w:pPr>
            <w:r w:rsidRPr="007B6346">
              <w:rPr>
                <w:b/>
                <w:bCs/>
                <w:sz w:val="26"/>
                <w:szCs w:val="26"/>
              </w:rPr>
              <w:t xml:space="preserve"> Độc lập – Tự do – Hạnh phúc</w:t>
            </w:r>
          </w:p>
          <w:p w14:paraId="2A649243" w14:textId="77777777" w:rsidR="00CF6708" w:rsidRPr="007B6346" w:rsidRDefault="00CF6708" w:rsidP="00194E28">
            <w:pPr>
              <w:keepNext/>
              <w:spacing w:before="240"/>
              <w:outlineLvl w:val="0"/>
              <w:rPr>
                <w:i/>
                <w:iCs/>
                <w:sz w:val="26"/>
                <w:szCs w:val="26"/>
                <w:lang w:val="vi-VN"/>
              </w:rPr>
            </w:pPr>
            <w:r>
              <w:rPr>
                <w:i/>
                <w:iCs/>
                <w:noProof/>
                <w:sz w:val="26"/>
                <w:szCs w:val="26"/>
              </w:rPr>
              <mc:AlternateContent>
                <mc:Choice Requires="wps">
                  <w:drawing>
                    <wp:anchor distT="0" distB="0" distL="114300" distR="114300" simplePos="0" relativeHeight="251664896" behindDoc="0" locked="0" layoutInCell="1" allowOverlap="1" wp14:anchorId="5C2AA413" wp14:editId="6AE56336">
                      <wp:simplePos x="0" y="0"/>
                      <wp:positionH relativeFrom="column">
                        <wp:posOffset>742314</wp:posOffset>
                      </wp:positionH>
                      <wp:positionV relativeFrom="paragraph">
                        <wp:posOffset>33655</wp:posOffset>
                      </wp:positionV>
                      <wp:extent cx="210502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105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8066D9"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58.45pt,2.65pt" to="22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" strokecolor="black [3040]"/>
                  </w:pict>
                </mc:Fallback>
              </mc:AlternateContent>
            </w:r>
            <w:r w:rsidRPr="007B6346">
              <w:rPr>
                <w:i/>
                <w:iCs/>
                <w:sz w:val="26"/>
                <w:szCs w:val="26"/>
              </w:rPr>
              <w:t>Thành phố Hồ Chí Minh, ngày      tháng    năm 2026</w:t>
            </w:r>
          </w:p>
        </w:tc>
      </w:tr>
    </w:tbl>
    <w:p w14:paraId="27B82EB4" w14:textId="77777777" w:rsidR="005661DC" w:rsidRPr="00580AAA" w:rsidRDefault="005661DC">
      <w:pPr>
        <w:keepNext/>
        <w:ind w:right="-189"/>
        <w:jc w:val="center"/>
        <w:outlineLvl w:val="0"/>
        <w:rPr>
          <w:b/>
          <w:bCs/>
        </w:rPr>
      </w:pPr>
    </w:p>
    <w:p w14:paraId="4218BC54" w14:textId="65D4972B" w:rsidR="00471E7B" w:rsidRPr="00580AAA" w:rsidRDefault="009546E0">
      <w:pPr>
        <w:keepNext/>
        <w:ind w:right="-189"/>
        <w:jc w:val="center"/>
        <w:outlineLvl w:val="0"/>
        <w:rPr>
          <w:b/>
          <w:bCs/>
        </w:rPr>
      </w:pPr>
      <w:r w:rsidRPr="00580AAA">
        <w:rPr>
          <w:b/>
          <w:bCs/>
        </w:rPr>
        <w:t xml:space="preserve">TỜ TRÌNH   </w:t>
      </w:r>
    </w:p>
    <w:p w14:paraId="4218BC57" w14:textId="5717422B" w:rsidR="00471E7B" w:rsidRPr="00580AAA" w:rsidRDefault="00DB3595">
      <w:pPr>
        <w:jc w:val="center"/>
        <w:rPr>
          <w:b/>
          <w:bCs/>
        </w:rPr>
      </w:pPr>
      <w:r>
        <w:rPr>
          <w:b/>
          <w:bCs/>
        </w:rPr>
        <w:t xml:space="preserve">Dự thảo Nghị quyết của Hội đồng nhân dân Thành phố </w:t>
      </w:r>
      <w:r w:rsidR="00CF6708">
        <w:rPr>
          <w:b/>
          <w:bCs/>
        </w:rPr>
        <w:t>quy định trình tự</w:t>
      </w:r>
      <w:r>
        <w:rPr>
          <w:b/>
          <w:bCs/>
        </w:rPr>
        <w:t>, thủ tục</w:t>
      </w:r>
      <w:r w:rsidR="00CF6708">
        <w:rPr>
          <w:b/>
          <w:bCs/>
        </w:rPr>
        <w:t xml:space="preserve"> </w:t>
      </w:r>
      <w:r w:rsidR="00962D1E">
        <w:rPr>
          <w:b/>
        </w:rPr>
        <w:t>bảo quản, tu bổ, phục hồi di tích quốc gia, di tích quốc gia đặc biệt, di tích cấp tỉnhvà di tích thuộc Da</w:t>
      </w:r>
      <w:bookmarkStart w:id="0" w:name="_GoBack"/>
      <w:bookmarkEnd w:id="0"/>
      <w:r w:rsidR="00962D1E">
        <w:rPr>
          <w:b/>
        </w:rPr>
        <w:t>nh mục kiểm kê di tích trên địa bàn Thành phố Hồ Chí Minh</w:t>
      </w:r>
    </w:p>
    <w:p w14:paraId="4218BC58" w14:textId="60C2B66B" w:rsidR="00471E7B" w:rsidRPr="00580AAA" w:rsidRDefault="00962D1E">
      <w:pPr>
        <w:jc w:val="center"/>
        <w:rPr>
          <w:b/>
          <w:bCs/>
        </w:rPr>
      </w:pPr>
      <w:r w:rsidRPr="00580AAA">
        <w:rPr>
          <w:b/>
          <w:bCs/>
          <w:noProof/>
        </w:rPr>
        <mc:AlternateContent>
          <mc:Choice Requires="wps">
            <w:drawing>
              <wp:anchor distT="0" distB="0" distL="114300" distR="114300" simplePos="0" relativeHeight="251659776" behindDoc="0" locked="0" layoutInCell="1" allowOverlap="1" wp14:anchorId="28DD2294" wp14:editId="7C4BD9CD">
                <wp:simplePos x="0" y="0"/>
                <wp:positionH relativeFrom="column">
                  <wp:posOffset>2339340</wp:posOffset>
                </wp:positionH>
                <wp:positionV relativeFrom="paragraph">
                  <wp:posOffset>88900</wp:posOffset>
                </wp:positionV>
                <wp:extent cx="1257300" cy="0"/>
                <wp:effectExtent l="0" t="0" r="19050" b="19050"/>
                <wp:wrapNone/>
                <wp:docPr id="281270281" name="Straight Connector 4"/>
                <wp:cNvGraphicFramePr/>
                <a:graphic xmlns:a="http://schemas.openxmlformats.org/drawingml/2006/main">
                  <a:graphicData uri="http://schemas.microsoft.com/office/word/2010/wordprocessingShape">
                    <wps:wsp>
                      <wps:cNvCnPr/>
                      <wps:spPr>
                        <a:xfrm flipV="1">
                          <a:off x="0" y="0"/>
                          <a:ext cx="1257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978207" id="Straight Connector 4"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2pt,7pt" to="283.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" strokecolor="black [3213]"/>
            </w:pict>
          </mc:Fallback>
        </mc:AlternateContent>
      </w:r>
    </w:p>
    <w:p w14:paraId="4218BC5A" w14:textId="12179B3A" w:rsidR="00471E7B" w:rsidRPr="00580AAA" w:rsidRDefault="009546E0">
      <w:pPr>
        <w:spacing w:before="120" w:after="120"/>
        <w:ind w:firstLine="720"/>
        <w:jc w:val="center"/>
      </w:pPr>
      <w:r w:rsidRPr="00580AAA">
        <w:t>Kính gửi: Hội đồng nhân</w:t>
      </w:r>
      <w:r w:rsidRPr="00580AAA">
        <w:rPr>
          <w:lang w:val="vi-VN"/>
        </w:rPr>
        <w:t xml:space="preserve"> dân </w:t>
      </w:r>
      <w:r w:rsidRPr="00580AAA">
        <w:t>Thành phố Hồ Chí Minh.</w:t>
      </w:r>
    </w:p>
    <w:p w14:paraId="4218BC5C" w14:textId="77777777" w:rsidR="00471E7B" w:rsidRPr="00580AAA" w:rsidRDefault="00471E7B" w:rsidP="001F79D8">
      <w:pPr>
        <w:spacing w:before="120" w:after="120"/>
        <w:ind w:firstLine="567"/>
        <w:jc w:val="both"/>
      </w:pPr>
    </w:p>
    <w:p w14:paraId="62FE4D09" w14:textId="59770A82" w:rsidR="005661DC" w:rsidRPr="00614B76" w:rsidRDefault="009546E0" w:rsidP="00AE7A03">
      <w:pPr>
        <w:spacing w:before="120" w:after="120" w:line="288" w:lineRule="auto"/>
        <w:ind w:firstLine="720"/>
        <w:jc w:val="both"/>
      </w:pPr>
      <w:r>
        <w:t>Thực hiện quy định của Luật Ban hành văn bản quy phạm pháp luật ngày 19 tháng 02 năm 2025, được sửa đổi, bổ sung một số điều theo Luật số 87/2025/QH15 ngày 25 tháng 6 năm 2025, Luật Phát triển đô thị số 18/2026/QH16 và các văn bản hướng dẫn thi hành.</w:t>
      </w:r>
    </w:p>
    <w:p w14:paraId="4218BC5D" w14:textId="7AB1169C" w:rsidR="00471E7B" w:rsidRPr="00580AAA" w:rsidRDefault="009546E0" w:rsidP="00AE7A03">
      <w:pPr>
        <w:spacing w:before="120" w:after="120" w:line="288" w:lineRule="auto"/>
        <w:ind w:firstLine="720"/>
        <w:jc w:val="both"/>
        <w:rPr>
          <w:spacing w:val="-2"/>
        </w:rPr>
      </w:pPr>
      <w:r>
        <w:t xml:space="preserve">Ủy ban nhân dân Thành phố kính trình Hội đồng nhân dân Thành phố dự thảo Nghị quyết của Hội đồng nhân dân Thành phố </w:t>
      </w:r>
      <w:r w:rsidR="00CF6708">
        <w:t>quy định trình tự</w:t>
      </w:r>
      <w:r>
        <w:t>, thủ tục bảo quản, tu bổ, phục hồi di tích quốc gia, di tích quốc gia đặc biệt, di tích cấp tỉnh và di tích thuộc Danh mục kiểm kê di tích trên địa bàn Thành phố Hồ Chí Minh quy định tại điểm c khoản 2 Điều 24 Luật Phát triển đô thị với những nội dung cụ thể như sau:</w:t>
      </w:r>
    </w:p>
    <w:p w14:paraId="4218BC5E" w14:textId="3FB790B4" w:rsidR="00471E7B" w:rsidRPr="00580AAA" w:rsidRDefault="009546E0" w:rsidP="00AE7A03">
      <w:pPr>
        <w:spacing w:before="120" w:after="120" w:line="288" w:lineRule="auto"/>
        <w:ind w:firstLine="720"/>
        <w:jc w:val="both"/>
      </w:pPr>
      <w:r w:rsidRPr="00580AAA">
        <w:rPr>
          <w:b/>
          <w:bCs/>
        </w:rPr>
        <w:t>I. SỰ CẦN THIẾT BAN HÀNH NGHỊ QUYẾT</w:t>
      </w:r>
    </w:p>
    <w:p w14:paraId="4376F4C9" w14:textId="797C18D0" w:rsidR="001B4D4E" w:rsidRPr="00580AAA" w:rsidRDefault="009546E0" w:rsidP="00AE7A03">
      <w:pPr>
        <w:spacing w:before="120" w:after="120" w:line="288" w:lineRule="auto"/>
        <w:ind w:firstLine="720"/>
        <w:jc w:val="both"/>
        <w:rPr>
          <w:b/>
          <w:bCs/>
        </w:rPr>
      </w:pPr>
      <w:r w:rsidRPr="00580AAA">
        <w:rPr>
          <w:b/>
          <w:bCs/>
        </w:rPr>
        <w:t xml:space="preserve">1. </w:t>
      </w:r>
      <w:r w:rsidR="005C31BD" w:rsidRPr="00580AAA">
        <w:rPr>
          <w:b/>
          <w:bCs/>
        </w:rPr>
        <w:t>Cơ sở chính trị</w:t>
      </w:r>
      <w:r w:rsidR="00330DC1" w:rsidRPr="00580AAA">
        <w:rPr>
          <w:b/>
          <w:bCs/>
        </w:rPr>
        <w:t xml:space="preserve">, </w:t>
      </w:r>
      <w:r w:rsidR="00B54CB4" w:rsidRPr="00580AAA">
        <w:rPr>
          <w:b/>
          <w:bCs/>
        </w:rPr>
        <w:t>pháp lý</w:t>
      </w:r>
    </w:p>
    <w:p w14:paraId="5453E43A" w14:textId="567C1C56" w:rsidR="00BA7A93" w:rsidRPr="00005831" w:rsidRDefault="00BA7A93" w:rsidP="00AE7A03">
      <w:pPr>
        <w:spacing w:before="120" w:after="120" w:line="288" w:lineRule="auto"/>
        <w:ind w:firstLine="720"/>
        <w:jc w:val="both"/>
        <w:rPr>
          <w:b/>
        </w:rPr>
      </w:pPr>
      <w:r w:rsidRPr="00005831">
        <w:rPr>
          <w:b/>
        </w:rPr>
        <w:t>1.1</w:t>
      </w:r>
      <w:r w:rsidR="00005831" w:rsidRPr="00005831">
        <w:rPr>
          <w:b/>
        </w:rPr>
        <w:t>.</w:t>
      </w:r>
      <w:r w:rsidRPr="00005831">
        <w:rPr>
          <w:b/>
        </w:rPr>
        <w:t xml:space="preserve"> </w:t>
      </w:r>
      <w:r w:rsidR="003D0F6D" w:rsidRPr="00005831">
        <w:rPr>
          <w:b/>
        </w:rPr>
        <w:t>Cơ sở chính trị</w:t>
      </w:r>
    </w:p>
    <w:p w14:paraId="0E7983C0" w14:textId="6551C319" w:rsidR="00994A64" w:rsidRPr="00580AAA" w:rsidRDefault="00994A64" w:rsidP="00AE7A03">
      <w:pPr>
        <w:spacing w:before="120" w:after="120" w:line="288" w:lineRule="auto"/>
        <w:ind w:firstLine="720"/>
        <w:jc w:val="both"/>
      </w:pPr>
      <w:r w:rsidRPr="00580AAA">
        <w:t xml:space="preserve">- Nghị quyết số 09-NQ/TW ngày 19/5/2026 của Bộ Chính trị về xây dựng và phát triển Thành phố Hồ Chí Minh trong kỷ nguyên mới, trong đó đặt ra quan điểm, mục tiêu về việc “thúc đẩy đô thị đặc biệt Thành phố Hồ Chí Minh trở thành biểu tượng phát triển năng động của Việt Nam trong thế kỷ XXI; nơi hội tụ khát vọng phát triển, năng lực cạnh tranh toàn cầu và tinh thần đổi mới sáng tạo của đất nước; khẳng định vai trò đi trước, làm mẫu; dẫn đầu về kiến tạo thể chế và chất lượng phát triển, chuẩn mực quản trị; là đầu tàu dẫn dắt tăng trưởng, cực đổi mới sáng tạo và hội nhập quan trọng của cả nước”. Để hiện thực hóa quan điểm, mục tiêu này, Nghị quyết đề ra các nhiệm vụ trọng tâm mang tính đột phá mà một </w:t>
      </w:r>
      <w:r w:rsidRPr="00580AAA">
        <w:lastRenderedPageBreak/>
        <w:t xml:space="preserve">trong những ưu tiên hàng đầu là việc “nghiên cứu, xây dựng và ban hành </w:t>
      </w:r>
      <w:r w:rsidR="00935B53" w:rsidRPr="00580AAA">
        <w:t>Luật Phát triển đô thị</w:t>
      </w:r>
      <w:r w:rsidRPr="00580AAA">
        <w:t xml:space="preserve"> nhằm tạo thể chế đồng bộ, khung pháp lý phù hợp, thông thoáng và ổn định, trở thành “đột phá của đột phá”, tạo điều kiện thuận lợi nhất cho Thành phố Hồ Chí Minh khai thác tối đa hiệu quả tiềm năng, thế mạnh, huy động mọi nguồn lực tăng tốc, phát triển nhanh và bền vững”; trong đó: (1) thực hiện phân cấp, phân quyền triệt để cho Hội đồng nhân dân Thành phố, Uỷ ban nhân dân Thành phố, Chủ tịch Uỷ ban nhân dân Thành phố trong các lĩnh vực (trừ các nội dung về quốc phòng, an ninh, đối ngoại và tôn giáo), bao gồm việc ban hành văn bản quy phạm pháp luật (VBQPPL) để quy định chi tiết, hướng dẫn thi hành luật, nghị quyết của Quốc hội khác với quy định của Chính phủ, bộ, ngành trong một số lĩnh vực theo phân quyền hoặc khi chưa có quy phạm pháp luật của các cơ quan nhà nước có thẩm quyền điều chỉnh những vấn đề phát sinh từ thực tiễn của Thành phố; (2) chủ động thí điểm cơ chế, chính sách mới, thử nghiệm có kiểm soát (sandbox) hoặc khác với quy định của pháp luật; xây dựng bộ tiêu chuẩn chất lượng chung, khuyến khích những tiêu chuẩn, quy chuẩn tiến bộ, vượt trội hơn quy chuẩn quốc gia và các địa phương khác…</w:t>
      </w:r>
    </w:p>
    <w:p w14:paraId="391572A1" w14:textId="3C67FDA8" w:rsidR="00994A64" w:rsidRPr="00580AAA" w:rsidRDefault="00005831" w:rsidP="00AE7A03">
      <w:pPr>
        <w:spacing w:before="120" w:after="120" w:line="288" w:lineRule="auto"/>
        <w:ind w:firstLine="720"/>
        <w:jc w:val="both"/>
        <w:rPr>
          <w:i/>
          <w:iCs/>
        </w:rPr>
      </w:pPr>
      <w:r>
        <w:t xml:space="preserve">- </w:t>
      </w:r>
      <w:r w:rsidR="00994A64" w:rsidRPr="00580AAA">
        <w:t xml:space="preserve">Nghị quyết số 80-NQ/TW ngày 07/01/2026 của Bộ Chính trị về phát triển Văn hóa Việt Nam, trong đó quan điểm chỉ đạo </w:t>
      </w:r>
      <w:r w:rsidR="00994A64" w:rsidRPr="00580AAA">
        <w:rPr>
          <w:i/>
          <w:iCs/>
        </w:rPr>
        <w:t xml:space="preserve">“Đầu tư cho văn hoá là đầu tư cho phát triển bền vững đất nước, cho tương lai của dân tộc. Đổi mới căn bản, toàn diện tư duy về huy động mọi nguồn lực để phát triển văn hoá, trong đó nguồn lực nhà nước giữ vai trò dẫn dắt, nguồn lực xã hội, khu vực tư nhân là động lực quan trọng; thể chế đóng vai trò then chốt, nhất là cơ chế, chính sách đột phá để huy động và sử dụng hiệu quả nguồn lực đầu tư cho văn hoá, thu hút, trọng dụng nhân tài. Phát triển khoa học, công nghệ, đổi mới sáng tạo, chuyển đổi số tạo dựng không gian mới, xung </w:t>
      </w:r>
      <w:r>
        <w:rPr>
          <w:i/>
          <w:iCs/>
        </w:rPr>
        <w:t xml:space="preserve">lực mới cho phát triển văn hoá” </w:t>
      </w:r>
      <w:r w:rsidRPr="00005831">
        <w:rPr>
          <w:iCs/>
        </w:rPr>
        <w:t xml:space="preserve">và </w:t>
      </w:r>
      <w:r>
        <w:rPr>
          <w:iCs/>
        </w:rPr>
        <w:t xml:space="preserve">xác lập </w:t>
      </w:r>
      <w:r w:rsidRPr="00005831">
        <w:rPr>
          <w:iCs/>
        </w:rPr>
        <w:t>chỉ tiêu</w:t>
      </w:r>
      <w:r>
        <w:rPr>
          <w:i/>
          <w:iCs/>
        </w:rPr>
        <w:t xml:space="preserve"> “</w:t>
      </w:r>
      <w:r w:rsidRPr="00005831">
        <w:rPr>
          <w:i/>
          <w:iCs/>
        </w:rPr>
        <w:t>Hoàn thiện hệ thống thiết chế văn hoá quốc gia, bảo đảm 100% chính quyền địa phương 2 cấp, lực lượng vũ trang có thiết chế văn hoá đáp ứng được nhu cầu sáng tạo, thụ hưởng văn hoá của người dân ở cơ sở và cán bộ, chiến sĩ, 90% thiết chế văn hoá cơ sở hoạt động thường xuyên, hiệu quả.</w:t>
      </w:r>
      <w:r>
        <w:rPr>
          <w:i/>
          <w:iCs/>
        </w:rPr>
        <w:t>”</w:t>
      </w:r>
    </w:p>
    <w:p w14:paraId="02BCAC50" w14:textId="11F5093A" w:rsidR="00722284" w:rsidRPr="00722284" w:rsidRDefault="00722284" w:rsidP="00AE7A03">
      <w:pPr>
        <w:spacing w:before="120" w:after="120" w:line="288" w:lineRule="auto"/>
        <w:ind w:firstLine="720"/>
        <w:jc w:val="both"/>
        <w:rPr>
          <w:i/>
          <w:color w:val="000000" w:themeColor="text1"/>
        </w:rPr>
      </w:pPr>
      <w:r>
        <w:rPr>
          <w:b/>
          <w:bCs/>
        </w:rPr>
        <w:t xml:space="preserve">- </w:t>
      </w:r>
      <w:r w:rsidRPr="00EB3972">
        <w:rPr>
          <w:color w:val="000000" w:themeColor="text1"/>
        </w:rPr>
        <w:t xml:space="preserve">Chương trình hành động số 18-CTrHĐ/TU ngày 17 tháng 4 </w:t>
      </w:r>
      <w:r w:rsidRPr="00EB3972">
        <w:rPr>
          <w:color w:val="000000" w:themeColor="text1"/>
        </w:rPr>
        <w:br/>
        <w:t>năm 2026 của Thành ủy về thực hiện Nghị quyết số 80-NQ/TW ngày 07 tháng 01 năm 2026 của Bộ Chính trị (Khóa XIII) về phát triển văn hóa Việt Nam trên địa bàn Thành phố Hồ Chí Minh</w:t>
      </w:r>
      <w:r>
        <w:rPr>
          <w:color w:val="000000" w:themeColor="text1"/>
        </w:rPr>
        <w:t>, trong đó xác định mục tiêu đến năm 2030 “</w:t>
      </w:r>
      <w:r w:rsidRPr="00722284">
        <w:rPr>
          <w:i/>
          <w:color w:val="000000" w:themeColor="text1"/>
        </w:rPr>
        <w:t xml:space="preserve">100% xã, phường, đặc khu, lực lượng vũ trang có thiết chế văn hóa, thể thao; trong đó trên 90% hoạt động thường xuyên, hiệu quả. 100% khu phố, ấp, khu dân cư có </w:t>
      </w:r>
      <w:r w:rsidRPr="00722284">
        <w:rPr>
          <w:i/>
          <w:color w:val="000000" w:themeColor="text1"/>
        </w:rPr>
        <w:lastRenderedPageBreak/>
        <w:t>địa điểm sinh hoạt văn hóa cộng đồng. Xây dựng, hoàn thiện, duy trì hoạt động hiệu quả 30 Nhà thiếu nhi quy mô liên phường, xã trên địa bàn Thành phố.”</w:t>
      </w:r>
    </w:p>
    <w:p w14:paraId="4C70A9D2" w14:textId="1915CD19" w:rsidR="00722284" w:rsidRPr="00EB3972" w:rsidRDefault="00722284" w:rsidP="00AE7A03">
      <w:pPr>
        <w:spacing w:before="120" w:after="120" w:line="288" w:lineRule="auto"/>
        <w:ind w:firstLine="709"/>
        <w:jc w:val="both"/>
        <w:rPr>
          <w:color w:val="000000" w:themeColor="text1"/>
        </w:rPr>
      </w:pPr>
      <w:r>
        <w:rPr>
          <w:color w:val="000000" w:themeColor="text1"/>
        </w:rPr>
        <w:t xml:space="preserve">- </w:t>
      </w:r>
      <w:r w:rsidRPr="00EB3972">
        <w:rPr>
          <w:color w:val="000000" w:themeColor="text1"/>
        </w:rPr>
        <w:t xml:space="preserve">Quyết định số 2358/QĐ-UBND ngày 20 tháng 4 năm 2026 </w:t>
      </w:r>
      <w:r w:rsidRPr="00EB3972">
        <w:rPr>
          <w:color w:val="000000" w:themeColor="text1"/>
        </w:rPr>
        <w:br/>
        <w:t xml:space="preserve">của Ủy ban nhân dân Thành phố về ban hành Kế hoạch thực hiện Chương trình hành động số 18-CTrHĐ/TU ngày 17 tháng 4 năm 2026 của Thành ủy về thực hiện Nghị quyết số 80-NQ/TW ngày 07 tháng 01 năm 2026 của Bộ Chính trị </w:t>
      </w:r>
      <w:r w:rsidRPr="00EB3972">
        <w:rPr>
          <w:color w:val="000000" w:themeColor="text1"/>
        </w:rPr>
        <w:br/>
        <w:t xml:space="preserve">(Khóa XIII) về phát triển văn hóa Việt Nam trên địa bàn Thành phố Hồ Chí Minh giai đoạn 2026 </w:t>
      </w:r>
      <w:r>
        <w:rPr>
          <w:color w:val="000000" w:themeColor="text1"/>
        </w:rPr>
        <w:t>– 2030.</w:t>
      </w:r>
    </w:p>
    <w:p w14:paraId="7D8079D1" w14:textId="6733CC68" w:rsidR="00722284" w:rsidRDefault="00722284" w:rsidP="00AE7A03">
      <w:pPr>
        <w:spacing w:before="120" w:after="120" w:line="288" w:lineRule="auto"/>
        <w:ind w:firstLine="720"/>
        <w:jc w:val="both"/>
        <w:rPr>
          <w:b/>
          <w:bCs/>
        </w:rPr>
      </w:pPr>
      <w:r>
        <w:rPr>
          <w:color w:val="000000" w:themeColor="text1"/>
        </w:rPr>
        <w:t xml:space="preserve">- </w:t>
      </w:r>
      <w:r w:rsidRPr="00EB3972">
        <w:rPr>
          <w:color w:val="000000" w:themeColor="text1"/>
        </w:rPr>
        <w:t xml:space="preserve">Ủy ban nhân dân Thành phố </w:t>
      </w:r>
      <w:r>
        <w:rPr>
          <w:color w:val="000000" w:themeColor="text1"/>
        </w:rPr>
        <w:t>ban hành</w:t>
      </w:r>
      <w:r w:rsidRPr="00EB3972">
        <w:rPr>
          <w:color w:val="000000" w:themeColor="text1"/>
        </w:rPr>
        <w:t xml:space="preserve"> Kế hoạch triển khai thực hiện Chương trình hành động số 18-CTrHĐ/TU của Thành ủy về thực hiện Nghị quyết số 80-NQ/TW ngày 07 tháng 01 năm 2026 của Bộ Chính trị (Khóa XIII) về phát triển văn hóa Việt Nam trên địa bàn Thành phố Hồ Chí Minh năm 2026</w:t>
      </w:r>
      <w:r>
        <w:rPr>
          <w:color w:val="000000" w:themeColor="text1"/>
        </w:rPr>
        <w:t>.</w:t>
      </w:r>
    </w:p>
    <w:p w14:paraId="55E6A53B" w14:textId="7CEB44D1" w:rsidR="000128C2" w:rsidRPr="00580AAA" w:rsidRDefault="00734755" w:rsidP="00AE7A03">
      <w:pPr>
        <w:spacing w:before="120" w:after="120" w:line="288" w:lineRule="auto"/>
        <w:ind w:firstLine="720"/>
        <w:jc w:val="both"/>
        <w:rPr>
          <w:b/>
          <w:bCs/>
        </w:rPr>
      </w:pPr>
      <w:r w:rsidRPr="00580AAA">
        <w:rPr>
          <w:b/>
          <w:bCs/>
        </w:rPr>
        <w:t>1.2</w:t>
      </w:r>
      <w:r w:rsidR="00005831">
        <w:rPr>
          <w:b/>
          <w:bCs/>
        </w:rPr>
        <w:t>.</w:t>
      </w:r>
      <w:r w:rsidRPr="00580AAA">
        <w:rPr>
          <w:b/>
          <w:bCs/>
        </w:rPr>
        <w:t xml:space="preserve"> </w:t>
      </w:r>
      <w:r w:rsidR="00F659A0" w:rsidRPr="00580AAA">
        <w:rPr>
          <w:b/>
          <w:bCs/>
        </w:rPr>
        <w:t>Cơ sở pháp lý</w:t>
      </w:r>
    </w:p>
    <w:p w14:paraId="0B16DB54" w14:textId="71044487" w:rsidR="00D625BA" w:rsidRPr="00580AAA" w:rsidRDefault="00D625BA" w:rsidP="00AE7A03">
      <w:pPr>
        <w:spacing w:before="120" w:after="120" w:line="288" w:lineRule="auto"/>
        <w:ind w:firstLine="720"/>
        <w:jc w:val="both"/>
        <w:rPr>
          <w:lang w:val="vi-VN"/>
        </w:rPr>
      </w:pPr>
      <w:r>
        <w:rPr>
          <w:bCs/>
        </w:rPr>
        <w:t>- Luật Phát triển đô thị số 18/2026/QH16: tại điểm c khoản 2 Điều 24 quy định về bảo quản, tu bổ, phục hồi di tích quốc gia, di tích quốc gia đặc biệt trên địa bàn Thành phố Hồ Chí Minh; theo đó, việc quyết định bảo quản, tu bổ, phục hồi được thực hiện sau khi tham vấn ý kiến của cơ quan quản lý nhà nước về văn hóa ở trung ương và trình tự, thủ tục do Hội đồng nhân dân Thành phố quy định.</w:t>
      </w:r>
    </w:p>
    <w:p w14:paraId="31074981" w14:textId="6417D360" w:rsidR="0094603E" w:rsidRPr="00580AAA" w:rsidRDefault="0094603E" w:rsidP="00AE7A03">
      <w:pPr>
        <w:spacing w:before="120" w:after="120" w:line="288" w:lineRule="auto"/>
        <w:ind w:firstLine="720"/>
        <w:jc w:val="both"/>
        <w:rPr>
          <w:bCs/>
        </w:rPr>
      </w:pPr>
      <w:r>
        <w:rPr>
          <w:bCs/>
        </w:rPr>
        <w:t>- Luật Di sản văn hóa số 45/2024/QH15; Nghị định số 208/2025/NĐ-CP ngày 17 tháng 7 năm 2025 của Chính phủ quy định thẩm quyền, trình tự, thủ tục, hồ sơ về quy hoạch di tích, xác nhận di tích xuống cấp, lập, thẩm định, phê duyệt Báo cáo nghiên cứu khả thi, Báo cáo kinh tế - kỹ thuật, tu sửa cấp thiết và Thiết kế bản vẽ thi công bảo quản, tu bổ, phục hồi di tích là cơ sở pháp lý chuyên ngành trực tiếp để xây dựng nội dung dự thảo Nghị quyết.</w:t>
      </w:r>
    </w:p>
    <w:p w14:paraId="3D3A62DC" w14:textId="4E39D210" w:rsidR="0094603E" w:rsidRPr="00580AAA" w:rsidRDefault="0094603E" w:rsidP="00AE7A03">
      <w:pPr>
        <w:spacing w:before="120" w:after="120" w:line="288" w:lineRule="auto"/>
        <w:ind w:firstLine="720"/>
        <w:jc w:val="both"/>
        <w:rPr>
          <w:bCs/>
        </w:rPr>
      </w:pPr>
      <w:r>
        <w:rPr>
          <w:bCs/>
        </w:rPr>
        <w:t>- Luật Xây dựng số 135/2025/QH15; Nghị định số 217/2026/NĐ-CP của Chính phủ quy định chi tiết một số nội dung và biện pháp thi hành Luật Xây dựng là cơ sở pháp lý để phân định nội dung thẩm định, kiểm soát, phê duyệt về xây dựng với nội dung thẩm định chuyên ngành di sản văn hóa trong quá trình thực hiện dự án và Thiết kế bản vẽ thi công tu bổ di tích.</w:t>
      </w:r>
    </w:p>
    <w:p w14:paraId="7ADFF2A4" w14:textId="0208E886" w:rsidR="0094603E" w:rsidRPr="00580AAA" w:rsidRDefault="0094603E" w:rsidP="00AE7A03">
      <w:pPr>
        <w:spacing w:before="120" w:after="120" w:line="288" w:lineRule="auto"/>
        <w:ind w:firstLine="720"/>
        <w:jc w:val="both"/>
        <w:rPr>
          <w:bCs/>
        </w:rPr>
      </w:pPr>
      <w:r>
        <w:rPr>
          <w:bCs/>
        </w:rPr>
        <w:t xml:space="preserve">- Nghị định số 308/2025/NĐ-CP ngày 28 tháng 11 năm 2025 của Chính phủ quy định chi tiết một số điều và biện pháp tổ chức, hướng dẫn thi hành Luật Di sản văn hóa; pháp luật về đầu tư, đầu tư công, ngân sách nhà nước và các quy định có liên quan là cơ sở để xác định trách nhiệm của chủ đầu tư, người quyết </w:t>
      </w:r>
      <w:r>
        <w:rPr>
          <w:bCs/>
        </w:rPr>
        <w:lastRenderedPageBreak/>
        <w:t>định đầu tư, nguồn vốn và việc tổ chức thực hiện dự án bảo quản, tu bổ, phục hồi di tích.</w:t>
      </w:r>
    </w:p>
    <w:p w14:paraId="06096ADD" w14:textId="4F637F72" w:rsidR="0094603E" w:rsidRPr="00580AAA" w:rsidRDefault="0094603E" w:rsidP="00AE7A03">
      <w:pPr>
        <w:spacing w:before="120" w:after="120" w:line="288" w:lineRule="auto"/>
        <w:ind w:firstLine="720"/>
        <w:jc w:val="both"/>
        <w:rPr>
          <w:bCs/>
        </w:rPr>
      </w:pPr>
      <w:r w:rsidRPr="00580AAA">
        <w:rPr>
          <w:bCs/>
        </w:rPr>
        <w:t>- Luật Ban hành văn bản quy phạm pháp luật số 64/2025/QH15 được sửa đổi, bổ</w:t>
      </w:r>
      <w:r w:rsidR="003F4CEC" w:rsidRPr="00580AAA">
        <w:rPr>
          <w:bCs/>
        </w:rPr>
        <w:t xml:space="preserve"> </w:t>
      </w:r>
      <w:r w:rsidRPr="00580AAA">
        <w:rPr>
          <w:bCs/>
        </w:rPr>
        <w:t>sung bởi Luật số 87/2025/QH15 quy định thẩm quyền của Hội đồng nhân dân cấp tỉnh</w:t>
      </w:r>
      <w:r w:rsidR="003F4CEC" w:rsidRPr="00580AAA">
        <w:rPr>
          <w:bCs/>
        </w:rPr>
        <w:t xml:space="preserve"> </w:t>
      </w:r>
      <w:r w:rsidRPr="00580AAA">
        <w:rPr>
          <w:bCs/>
        </w:rPr>
        <w:t>trong việc ban hành nghị quyết để quy định chi tiết điều, khoản, điểm và các nội dung</w:t>
      </w:r>
      <w:r w:rsidR="003F4CEC" w:rsidRPr="00580AAA">
        <w:rPr>
          <w:bCs/>
        </w:rPr>
        <w:t xml:space="preserve"> </w:t>
      </w:r>
      <w:r w:rsidRPr="00580AAA">
        <w:rPr>
          <w:bCs/>
        </w:rPr>
        <w:t>khác được giao trong văn bản quy phạm pháp luật của cơ quan nhà nước cấp trên.</w:t>
      </w:r>
    </w:p>
    <w:p w14:paraId="7C9E1331" w14:textId="2EA54E73" w:rsidR="00082510" w:rsidRPr="00580AAA" w:rsidRDefault="00082510" w:rsidP="00AE7A03">
      <w:pPr>
        <w:spacing w:before="120" w:after="120" w:line="288" w:lineRule="auto"/>
        <w:ind w:firstLine="720"/>
        <w:jc w:val="both"/>
        <w:rPr>
          <w:bCs/>
        </w:rPr>
      </w:pPr>
      <w:r w:rsidRPr="00580AAA">
        <w:rPr>
          <w:bCs/>
        </w:rPr>
        <w:t>- Căn cứ Luật Phát triển đô thị theo đó:</w:t>
      </w:r>
    </w:p>
    <w:p w14:paraId="0A7B1166" w14:textId="7B87BB0E" w:rsidR="00082510" w:rsidRPr="00C6009B" w:rsidRDefault="0095553C" w:rsidP="00AE7A03">
      <w:pPr>
        <w:spacing w:before="120" w:after="120" w:line="288" w:lineRule="auto"/>
        <w:ind w:firstLine="720"/>
        <w:jc w:val="both"/>
        <w:rPr>
          <w:bCs/>
          <w:i/>
        </w:rPr>
      </w:pPr>
      <w:r w:rsidRPr="00C6009B">
        <w:rPr>
          <w:bCs/>
          <w:i/>
        </w:rPr>
        <w:t>“</w:t>
      </w:r>
      <w:r w:rsidR="00082510" w:rsidRPr="00C6009B">
        <w:rPr>
          <w:bCs/>
          <w:i/>
        </w:rPr>
        <w:t>Điều 7.  Xây dựng, ban hành văn bản quy phạm pháp luật</w:t>
      </w:r>
    </w:p>
    <w:p w14:paraId="2E5736A5" w14:textId="77777777" w:rsidR="00082510" w:rsidRPr="00C6009B" w:rsidRDefault="00082510" w:rsidP="00AE7A03">
      <w:pPr>
        <w:spacing w:before="120" w:after="120" w:line="288" w:lineRule="auto"/>
        <w:ind w:firstLine="720"/>
        <w:jc w:val="both"/>
        <w:rPr>
          <w:bCs/>
          <w:i/>
        </w:rPr>
      </w:pPr>
      <w:r w:rsidRPr="00C6009B">
        <w:rPr>
          <w:bCs/>
          <w:i/>
        </w:rPr>
        <w:t>1. Văn bản thi hành Luật Phát triển đô thị quy định tại khoản 2 Điều 4 của Luật này được quy định khác với văn bản quy phạm pháp luật do cơ quan nhà nước ở trung ương ban hành.</w:t>
      </w:r>
    </w:p>
    <w:p w14:paraId="62D82172" w14:textId="77777777" w:rsidR="00082510" w:rsidRPr="00580AAA" w:rsidRDefault="00082510" w:rsidP="00AE7A03">
      <w:pPr>
        <w:spacing w:before="120" w:after="120" w:line="288" w:lineRule="auto"/>
        <w:ind w:firstLine="720"/>
        <w:jc w:val="both"/>
        <w:rPr>
          <w:bCs/>
        </w:rPr>
      </w:pPr>
      <w:r w:rsidRPr="00580AAA">
        <w:rPr>
          <w:bCs/>
          <w:i/>
        </w:rPr>
        <w:t>2. Khi thực hiện nhiệm vụ, quyền hạn của chính quyền địa phương theo quy định của pháp luật, Hội đồng nhân dân, Ủy ban nhân dân, Chủ tịch Ủy ban nhân dân Thành phố được ban hành văn bản quy phạm pháp luật</w:t>
      </w:r>
      <w:r w:rsidRPr="00580AAA">
        <w:rPr>
          <w:bCs/>
        </w:rPr>
        <w:t xml:space="preserve"> để:</w:t>
      </w:r>
    </w:p>
    <w:p w14:paraId="3C996F40" w14:textId="3AFC004A" w:rsidR="00082510" w:rsidRPr="00580AAA" w:rsidRDefault="00082510" w:rsidP="00AE7A03">
      <w:pPr>
        <w:spacing w:before="120" w:after="120" w:line="288" w:lineRule="auto"/>
        <w:ind w:firstLine="720"/>
        <w:jc w:val="both"/>
        <w:rPr>
          <w:bCs/>
        </w:rPr>
      </w:pPr>
      <w:r w:rsidRPr="00580AAA">
        <w:rPr>
          <w:bCs/>
        </w:rPr>
        <w:t>a) Điều chỉnh trình tự, thủ tục, thẩm quyền giải quyết thủ tục hành chính đang được quy định trong văn bản quy phạm pháp luật của cơ quan nhà nước ở trung ương để thực hiện nhiệm vụ, quyền hạn của cơ quan, tổ chức thuộc Thành phố, bảo đảm yêu cầu về cải cách hành chính, tạo thuận lợi cho cá nhân, tổ chức theo hướng đơn giản hóa thủ tục hành chính, phát triển khoa học, công nghệ, đổi mới sáng tạo và chuyển đổi số trong giải quyết thủ tục hành chính, không quy định thêm thành phần hồ sơ, không tăng thêm yêu cầu, điều kiện, thời gian giải quyết thủ tục đang áp dụng;</w:t>
      </w:r>
    </w:p>
    <w:p w14:paraId="5A1ED72E" w14:textId="654DB6AD" w:rsidR="00082510" w:rsidRPr="00580AAA" w:rsidRDefault="00082510" w:rsidP="00AE7A03">
      <w:pPr>
        <w:spacing w:before="120" w:after="120" w:line="288" w:lineRule="auto"/>
        <w:ind w:firstLine="720"/>
        <w:jc w:val="both"/>
        <w:rPr>
          <w:bCs/>
        </w:rPr>
      </w:pPr>
      <w:r w:rsidRPr="00580AAA">
        <w:rPr>
          <w:bCs/>
        </w:rPr>
        <w:t>b) Quy định biện pháp đặc thù phù hợp với yêu cầu phát triển Thành phố để tổ chức, hướng dẫn thi hành luật, nghị quyết của Quốc hội mà khác hoặc chưa có quy định của Chính phủ, Thủ tướng Chính phủ, các Bộ, cơ quan ngang Bộ.</w:t>
      </w:r>
    </w:p>
    <w:p w14:paraId="57533D5B" w14:textId="4E55E499" w:rsidR="00082510" w:rsidRPr="00580AAA" w:rsidRDefault="00082510" w:rsidP="00AE7A03">
      <w:pPr>
        <w:spacing w:before="120" w:after="120" w:line="288" w:lineRule="auto"/>
        <w:ind w:firstLine="720"/>
        <w:jc w:val="both"/>
        <w:rPr>
          <w:bCs/>
        </w:rPr>
      </w:pPr>
      <w:r w:rsidRPr="00580AAA">
        <w:rPr>
          <w:bCs/>
        </w:rPr>
        <w:t>Điều 65.  Trách nhiệm của chính quyền, cơ quan, tổ chức của Thành phố quy định:</w:t>
      </w:r>
    </w:p>
    <w:p w14:paraId="7B363786" w14:textId="61A95D1C" w:rsidR="00082510" w:rsidRPr="00580AAA" w:rsidRDefault="00082510" w:rsidP="00AE7A03">
      <w:pPr>
        <w:spacing w:before="120" w:after="120" w:line="288" w:lineRule="auto"/>
        <w:ind w:firstLine="720"/>
        <w:jc w:val="both"/>
        <w:rPr>
          <w:bCs/>
          <w:i/>
        </w:rPr>
      </w:pPr>
      <w:r w:rsidRPr="00580AAA">
        <w:rPr>
          <w:bCs/>
          <w:i/>
        </w:rPr>
        <w:t>“2. Hội đồng nhân dân cấp tỉnh quyết định cơ chế, chính sách thuộc thẩm quyền; giám sát việc tổ chức thực hiện Luật này và việc phân quyền, phân cấp, ủy quyền cho Ủy ban nhân dân khu kinh tế đặc biệt.”</w:t>
      </w:r>
    </w:p>
    <w:p w14:paraId="75F4F1DF" w14:textId="72B7409A" w:rsidR="0094603E" w:rsidRPr="00580AAA" w:rsidRDefault="0094603E" w:rsidP="00AE7A03">
      <w:pPr>
        <w:spacing w:before="120" w:after="120" w:line="288" w:lineRule="auto"/>
        <w:ind w:firstLine="720"/>
        <w:jc w:val="both"/>
        <w:rPr>
          <w:bCs/>
        </w:rPr>
      </w:pPr>
      <w:r>
        <w:rPr>
          <w:bCs/>
        </w:rPr>
        <w:t xml:space="preserve">- Nghị quyết số ……../2026/NQ-HĐND ngày     tháng     năm 2026 của Hội đồng nhân dân Thành phố Hồ Chí Minh quy định một số nội dung về xây </w:t>
      </w:r>
      <w:r>
        <w:rPr>
          <w:bCs/>
        </w:rPr>
        <w:lastRenderedPageBreak/>
        <w:t>dựng, ban hành văn bản quy phạm pháp luật để tổ chức thi hành Luật Phát triển đô thị, trong đó xác định yêu cầu xây dựng văn bản quy định chi tiết, đánh giá sự cần thiết, tính cân đối, hợp lý; sự phù hợp với nguyên tắc của Luật Phát triển đô thị; cơ chế kiểm tra, giám sát và trách nhiệm giải trình; mục tiêu và dự kiến kết quả cần đạt được khi ban hành văn bản.</w:t>
      </w:r>
    </w:p>
    <w:p w14:paraId="4218BC70" w14:textId="46955E18" w:rsidR="00471E7B" w:rsidRPr="00580AAA" w:rsidRDefault="001B4D4E" w:rsidP="00AE7A03">
      <w:pPr>
        <w:spacing w:before="120" w:after="120" w:line="288" w:lineRule="auto"/>
        <w:ind w:firstLine="720"/>
        <w:jc w:val="both"/>
        <w:rPr>
          <w:bCs/>
        </w:rPr>
      </w:pPr>
      <w:r>
        <w:rPr>
          <w:bCs/>
        </w:rPr>
        <w:t xml:space="preserve">Căn cứ các quy định nêu trên, Ủy ban nhân dân Thành phố trình Hội đồng nhân dân Thành phố dự thảo Nghị quyết của Hội đồng nhân dân Thành phố </w:t>
      </w:r>
      <w:r w:rsidR="00CF6708">
        <w:rPr>
          <w:bCs/>
        </w:rPr>
        <w:t>quy định trình tự</w:t>
      </w:r>
      <w:r>
        <w:rPr>
          <w:bCs/>
        </w:rPr>
        <w:t>, thủ tục bảo quản, tu bổ, phục hồi di tích quốc gia, di tích quốc gia đặc biệt, di tích cấp tỉnh và di tích thuộc Danh mục kiểm kê di tích trên địa bàn Thành phố Hồ Chí Minh.</w:t>
      </w:r>
    </w:p>
    <w:p w14:paraId="66FF6A84" w14:textId="77777777" w:rsidR="005E0677" w:rsidRPr="00580AAA" w:rsidRDefault="009546E0" w:rsidP="00AE7A03">
      <w:pPr>
        <w:spacing w:before="120" w:after="120" w:line="288" w:lineRule="auto"/>
        <w:ind w:firstLine="720"/>
        <w:jc w:val="both"/>
        <w:rPr>
          <w:b/>
          <w:bCs/>
        </w:rPr>
      </w:pPr>
      <w:r w:rsidRPr="00580AAA">
        <w:rPr>
          <w:b/>
          <w:bCs/>
        </w:rPr>
        <w:t>2. Cơ sở thực tiễn</w:t>
      </w:r>
    </w:p>
    <w:p w14:paraId="0BC4965A" w14:textId="76C992BF" w:rsidR="005E0677" w:rsidRPr="00CF6708" w:rsidRDefault="009546E0" w:rsidP="00AE7A03">
      <w:pPr>
        <w:spacing w:before="120" w:after="120" w:line="288" w:lineRule="auto"/>
        <w:ind w:firstLine="720"/>
        <w:jc w:val="both"/>
      </w:pPr>
      <w:r w:rsidRPr="00CF6708">
        <w:rPr>
          <w:bCs/>
        </w:rPr>
        <w:t>- Thành phố Hồ Chí Minh là đô thị có lịch sử hình thành và phát triển lâu dài, hệ thống di sản văn hóa đa dạng, trong đó có nhiều di tích quốc gia, di tích quốc gia đặc biệt, di tích cấp tỉnh và các địa điểm thuộc Danh mục kiểm kê di tích. Hoạt động bảo quản, tu bổ, phục hồi di tích có ý nghĩa trực tiếp đối với việc giữ gìn bản sắc văn hóa, bảo vệ yếu tố gốc cấu thành di tích, duy trì môi trường lịch sử - văn hóa và phục vụ nhu cầu hưởng thụ văn hóa của Nhân dân. Thực tiễn quản lý cho thấy các dự án tu bổ di tích thường đồng thời chịu sự điều chỉnh của pháp luật về di sản văn hóa, xây dựng, đầu tư công, ngân sách và các quy định chuyên ngành khác, do đó cần có cơ chế phối hợp thống nhất, rõ đầu mối, rõ trách nhiệm.</w:t>
      </w:r>
    </w:p>
    <w:p w14:paraId="2394901D" w14:textId="36F069B0" w:rsidR="005E0677" w:rsidRDefault="005E0677" w:rsidP="00AE7A03">
      <w:pPr>
        <w:spacing w:before="120" w:after="120" w:line="288" w:lineRule="auto"/>
        <w:ind w:firstLine="709"/>
        <w:jc w:val="both"/>
      </w:pPr>
      <w:r>
        <w:t>- Đối với di tích quốc gia, di tích quốc gia đặc biệt, Luật Phát triển đô thị đã xác lập cơ chế riêng cho Thành phố Hồ Chí Minh tại điểm c khoản 2 Điều 24, trong đó việc quyết định bảo quản, tu bổ, phục hồi được thực hiện sau khi tham vấn cơ quan quản lý nhà nước về văn hóa ở trung ương và trình tự, thủ tục do Hội đồng nhân dân Thành phố quy định. Đây là thẩm quyền mới cần được cụ thể hóa để các cơ quan Thành phố có cơ sở tổ chức thực hiện thống nhất.</w:t>
      </w:r>
    </w:p>
    <w:p w14:paraId="40135B55" w14:textId="3BD32156" w:rsidR="00182E4E" w:rsidRPr="00182E4E" w:rsidRDefault="00182E4E" w:rsidP="00AE7A03">
      <w:pPr>
        <w:spacing w:before="120" w:after="120" w:line="288" w:lineRule="auto"/>
        <w:ind w:firstLine="709"/>
        <w:jc w:val="both"/>
      </w:pPr>
      <w:r>
        <w:t xml:space="preserve">Qua rà soát quy định chuyên ngành và thực tiễn xử lý hồ sơ, một dự án bảo quản, tu bổ, phục hồi di tích có thể trải qua nhiều giai đoạn: chuẩn bị lập dự án; khảo sát; lập Báo cáo nghiên cứu khả thi hoặc Báo cáo kinh tế - kỹ thuật; thẩm tra, thẩm định chuyên ngành di sản văn hóa; tham vấn Bộ Văn hóa, Thể thao và Du lịch; thẩm định các nội dung xây dựng, chuyên ngành khác; phê duyệt; lập, thẩm định, phê duyệt Thiết kế bản vẽ thi công; điều chỉnh trong quá trình thực hiện. Nếu không có quy trình thống nhất của Thành phố, việc xác định thứ tự xử </w:t>
      </w:r>
      <w:r>
        <w:lastRenderedPageBreak/>
        <w:t>lý, đầu mối tổng hợp và mối quan hệ giữa các kết quả thẩm định có thể phát sinh cách hiểu khác nhau.</w:t>
      </w:r>
    </w:p>
    <w:p w14:paraId="307D7248" w14:textId="40241180" w:rsidR="005E0677" w:rsidRPr="00182E4E" w:rsidRDefault="005E0677" w:rsidP="00AE7A03">
      <w:pPr>
        <w:spacing w:before="120" w:after="120" w:line="288" w:lineRule="auto"/>
        <w:ind w:firstLine="709"/>
        <w:jc w:val="both"/>
      </w:pPr>
      <w:r>
        <w:t>- Đối với di tích cấp tỉnh và di tích thuộc Danh mục kiểm kê di tích, Nghị định số 208/2025/NĐ-CP đã quy định thẩm quyền, trình tự, thủ tục chuyên ngành. Tuy nhiên, để bảo đảm thuận lợi trong áp dụng tại Thành phố, dự thảo tổ chức các nội dung này theo cấu trúc tương đồng với nhóm di tích quốc gia, di tích quốc gia đặc biệt, thống nhất cơ quan đầu mối và biểu mẫu, đồng thời không làm thay đổi thẩm quyền, thành phần hồ sơ, điều kiện và thời hạn bắt buộc do pháp luật trung ương quy định.</w:t>
      </w:r>
    </w:p>
    <w:p w14:paraId="63B61302" w14:textId="7609762A" w:rsidR="005E0677" w:rsidRPr="00423EF4" w:rsidRDefault="00BE5676" w:rsidP="00AE7A03">
      <w:pPr>
        <w:spacing w:before="120" w:after="120" w:line="288" w:lineRule="auto"/>
        <w:ind w:firstLine="709"/>
        <w:jc w:val="both"/>
      </w:pPr>
      <w:r>
        <w:t>- Đối với giai đoạn chuẩn bị dự án và tu sửa cấp thiết, thực tiễn đòi hỏi việc xác định tình trạng xuống cấp, phạm vi can thiệp, nguồn vốn, trách nhiệm của cơ quan quản lý di tích và chủ đầu tư phải rõ ràng, kịp thời để hạn chế nguy cơ hư hỏng, xuống cấp tiếp tục của di tích, đồng thời bảo đảm mọi giải pháp can thiệp tuân thủ nguyên tắc bảo tồn yếu tố gốc.</w:t>
      </w:r>
    </w:p>
    <w:p w14:paraId="164C1A85" w14:textId="4B4B4329" w:rsidR="005E0677" w:rsidRDefault="005E0677" w:rsidP="00AE7A03">
      <w:pPr>
        <w:spacing w:before="120" w:after="120" w:line="288" w:lineRule="auto"/>
        <w:ind w:firstLine="709"/>
        <w:jc w:val="both"/>
        <w:rPr>
          <w:spacing w:val="-2"/>
        </w:rPr>
      </w:pPr>
      <w:r>
        <w:t>- Đối với Báo cáo nghiên cứu khả thi, Báo cáo kinh tế - kỹ thuật và Thiết kế bản vẽ thi công, nội dung chuyên ngành di sản văn hóa có quan hệ chặt chẽ với nội dung thuộc lĩnh vực xây dựng. Vì vậy, cần phân định rõ trách nhiệm thẩm định của Sở Văn hóa và Thể thao với trách nhiệm thẩm định, kiểm soát và phê duyệt theo pháp luật về xây dựng, tránh chồng chéo nhưng không làm giảm trách nhiệm của cơ quan, tổ chức, cá nhân có thẩm quyền.</w:t>
      </w:r>
    </w:p>
    <w:p w14:paraId="1672FCC2" w14:textId="77777777" w:rsidR="00566369" w:rsidRPr="00566369" w:rsidRDefault="00566369" w:rsidP="00AE7A03">
      <w:pPr>
        <w:spacing w:before="120" w:after="120" w:line="288" w:lineRule="auto"/>
        <w:ind w:firstLine="709"/>
        <w:jc w:val="both"/>
        <w:rPr>
          <w:spacing w:val="-2"/>
        </w:rPr>
      </w:pPr>
      <w:r>
        <w:rPr>
          <w:spacing w:val="-2"/>
        </w:rPr>
        <w:t>- Việc ứng dụng khoa học, công nghệ, chuyển đổi số trong quản lý hồ sơ tu bổ di tích là yêu cầu cần thiết do hồ sơ có khối lượng lớn, gồm nhiều bản vẽ, ảnh, tài liệu khảo sát và kết quả thẩm định. Việc thống nhất phương thức gửi trực tuyến, sử dụng bản mềm định dạng PDF hoặc tài liệu có gắn mã QR Code kèm bản cứng giúp tăng khả năng tra cứu, lưu trữ, phối hợp và theo dõi lịch sử can thiệp vào di tích.</w:t>
      </w:r>
    </w:p>
    <w:p w14:paraId="357B0BA4" w14:textId="2BEBEEDC" w:rsidR="005E0677" w:rsidRPr="00580AAA" w:rsidRDefault="005E0677" w:rsidP="00AE7A03">
      <w:pPr>
        <w:spacing w:before="120" w:after="120" w:line="288" w:lineRule="auto"/>
        <w:ind w:firstLine="709"/>
        <w:jc w:val="both"/>
        <w:rPr>
          <w:spacing w:val="-2"/>
        </w:rPr>
      </w:pPr>
      <w:r>
        <w:rPr>
          <w:spacing w:val="-2"/>
        </w:rPr>
        <w:t>- Đối với cơ chế tham vấn Bộ Văn hóa, Thể thao và Du lịch, cần xác định rõ thời điểm tham vấn, cơ quan đầu mối, hồ sơ gửi tham vấn, việc tiếp thu, giải trình và cách xử lý trong trường hợp ý kiến của các cơ quan có liên quan khác nhau, để thẩm quyền của Thành phố được thực hiện trên cơ sở bảo đảm yêu cầu bảo tồn, tính khoa học và tiến độ dự án.</w:t>
      </w:r>
    </w:p>
    <w:p w14:paraId="7F529586" w14:textId="6314C774" w:rsidR="005E0677" w:rsidRPr="00580AAA" w:rsidRDefault="005E0677" w:rsidP="00AE7A03">
      <w:pPr>
        <w:spacing w:before="120" w:after="120" w:line="288" w:lineRule="auto"/>
        <w:ind w:firstLine="709"/>
        <w:jc w:val="both"/>
        <w:rPr>
          <w:spacing w:val="-2"/>
        </w:rPr>
      </w:pPr>
      <w:r>
        <w:rPr>
          <w:spacing w:val="-2"/>
        </w:rPr>
        <w:t xml:space="preserve">Vì vậy, việc trình Hội đồng nhân dân Thành phố ban hành Nghị quyết quy định trình tự, thủ tục bảo quản, tu bổ, phục hồi di tích quốc gia, di tích quốc gia đặc biệt, di tích cấp tỉnh và di tích thuộc Danh mục kiểm kê di tích trên địa bàn Thành </w:t>
      </w:r>
      <w:r>
        <w:rPr>
          <w:spacing w:val="-2"/>
        </w:rPr>
        <w:lastRenderedPageBreak/>
        <w:t>phố Hồ Chí Minh là cần thiết, phù hợp thực tiễn và đúng thẩm quyền được Luật Phát triển đô thị giao.</w:t>
      </w:r>
    </w:p>
    <w:p w14:paraId="4218BC98" w14:textId="21C2F734" w:rsidR="00471E7B" w:rsidRPr="00580AAA" w:rsidRDefault="00001943" w:rsidP="00AE7A03">
      <w:pPr>
        <w:spacing w:before="120" w:after="120" w:line="288" w:lineRule="auto"/>
        <w:ind w:firstLine="720"/>
        <w:jc w:val="both"/>
      </w:pPr>
      <w:r>
        <w:t xml:space="preserve">Do đó, việc ban hành Nghị quyết của Hội đồng nhân dân Thành phố </w:t>
      </w:r>
      <w:r w:rsidR="00CF6708">
        <w:t>quy định trình tự</w:t>
      </w:r>
      <w:r>
        <w:t>, thủ tục bảo quản, tu bổ, phục hồi di tích quốc gia, di tích quốc gia đặc biệt, di tích cấp tỉnh và di tích thuộc Danh mục kiểm kê di tích trên địa bàn Thành phố Hồ Chí Minh là phù hợp và bảo đảm đúng cơ sở chính trị, pháp luật và cơ sở thực tiễn.</w:t>
      </w:r>
    </w:p>
    <w:p w14:paraId="4218BC99" w14:textId="7C87CF90" w:rsidR="00471E7B" w:rsidRPr="00580AAA" w:rsidRDefault="009546E0" w:rsidP="00AE7A03">
      <w:pPr>
        <w:spacing w:before="120" w:after="120" w:line="288" w:lineRule="auto"/>
        <w:ind w:firstLine="720"/>
        <w:jc w:val="both"/>
        <w:rPr>
          <w:b/>
          <w:bCs/>
        </w:rPr>
      </w:pPr>
      <w:r w:rsidRPr="00580AAA">
        <w:rPr>
          <w:b/>
          <w:bCs/>
        </w:rPr>
        <w:t xml:space="preserve">II. MỤC ĐÍCH BAN HÀNH, QUAN ĐIỂM XÂY DỰNG </w:t>
      </w:r>
      <w:r w:rsidR="00E416C3" w:rsidRPr="00580AAA">
        <w:rPr>
          <w:b/>
          <w:bCs/>
        </w:rPr>
        <w:t xml:space="preserve">DỰ THẢO </w:t>
      </w:r>
      <w:r w:rsidRPr="00580AAA">
        <w:rPr>
          <w:b/>
          <w:bCs/>
        </w:rPr>
        <w:t>NGHỊ QUYẾT</w:t>
      </w:r>
    </w:p>
    <w:p w14:paraId="4218BC9A" w14:textId="77777777" w:rsidR="00471E7B" w:rsidRPr="00580AAA" w:rsidRDefault="009546E0" w:rsidP="00AE7A03">
      <w:pPr>
        <w:spacing w:before="120" w:after="120" w:line="288" w:lineRule="auto"/>
        <w:ind w:firstLine="720"/>
        <w:rPr>
          <w:b/>
          <w:bCs/>
        </w:rPr>
      </w:pPr>
      <w:r w:rsidRPr="00580AAA">
        <w:rPr>
          <w:b/>
          <w:bCs/>
        </w:rPr>
        <w:t>1. Mục đích ban hành văn bản</w:t>
      </w:r>
    </w:p>
    <w:p w14:paraId="076A3970" w14:textId="2606BC36" w:rsidR="006A0715" w:rsidRPr="00580AAA" w:rsidRDefault="006A0715" w:rsidP="00AE7A03">
      <w:pPr>
        <w:spacing w:before="120" w:after="120" w:line="288" w:lineRule="auto"/>
        <w:ind w:firstLine="720"/>
        <w:jc w:val="both"/>
      </w:pPr>
      <w:r>
        <w:t>Thể chế hóa kịp thời quy định tại điểm c khoản 2 Điều 24 Luật Phát triển đô thị số 18/2026/QH16; tạo hành lang pháp lý đồng bộ, minh bạch để Thành phố thực hiện thẩm quyền về bảo quản, tu bổ, phục hồi di tích quốc gia, di tích quốc gia đặc biệt sau khi tham vấn cơ quan quản lý nhà nước về văn hóa ở trung ương; đồng thời tổ chức thực hiện thống nhất pháp luật chuyên ngành đối với di tích cấp tỉnh và di tích thuộc Danh mục kiểm kê di tích, làm rõ đầu mối, trách nhiệm phối hợp, trình tự xử lý hồ sơ và biểu mẫu sử dụng trong từng giai đoạn.</w:t>
      </w:r>
    </w:p>
    <w:p w14:paraId="4218BC9F" w14:textId="779AC450" w:rsidR="00471E7B" w:rsidRPr="00580AAA" w:rsidRDefault="009546E0" w:rsidP="00AE7A03">
      <w:pPr>
        <w:spacing w:before="120" w:after="120" w:line="288" w:lineRule="auto"/>
        <w:ind w:firstLine="720"/>
        <w:jc w:val="both"/>
        <w:rPr>
          <w:b/>
          <w:bCs/>
        </w:rPr>
      </w:pPr>
      <w:r w:rsidRPr="00580AAA">
        <w:rPr>
          <w:b/>
          <w:bCs/>
        </w:rPr>
        <w:t>2. Quan điểm xây dựng dự thảo Nghị quyết</w:t>
      </w:r>
    </w:p>
    <w:p w14:paraId="4EB767C5" w14:textId="2CBC8310" w:rsidR="00B32B79" w:rsidRPr="00580AAA" w:rsidRDefault="00B32B79" w:rsidP="00AE7A03">
      <w:pPr>
        <w:spacing w:before="120" w:after="120" w:line="288" w:lineRule="auto"/>
        <w:ind w:firstLine="709"/>
        <w:jc w:val="both"/>
      </w:pPr>
      <w:r>
        <w:t>- Đảm bảo sự lãnh đạo của Đảng, thực hiện đúng chỉ đạo, định hướng của Trung ương, của Thành ủy trên cơ sở bám sát thẩm quyền được giao tại Luật Phát triển đô thị, bảo đảm đúng quy trình xây dựng của Luật Ban hành văn bản quy phạm pháp luật và quy định tại Điều 7 Luật Phát triển đô thị và các luật chuyên ngành có liên quan; kế thừa đầy đủ những nội dung pháp luật về di sản văn hóa, xây dựng, đầu tư, đầu tư công đã quy định; chỉ quy định khác hoặc quy định biện pháp đặc thù trong phạm vi Luật Phát triển đô thị cho phép; không quy định thêm thành phần hồ sơ, không tăng thêm yêu cầu, điều kiện, thời gian giải quyết thủ tục đang áp dụng; bảo đảm tính khả thi, công khai, minh bạch, phân định rõ thẩm quyền, trách nhiệm và phù hợp điều kiện quản lý thực tiễn của Thành phố Hồ Chí Minh.</w:t>
      </w:r>
    </w:p>
    <w:p w14:paraId="26868445" w14:textId="7F78990F" w:rsidR="006714D4" w:rsidRPr="00580AAA" w:rsidRDefault="006714D4" w:rsidP="00AE7A03">
      <w:pPr>
        <w:spacing w:before="120" w:after="120" w:line="288" w:lineRule="auto"/>
        <w:ind w:firstLine="720"/>
        <w:jc w:val="both"/>
        <w:rPr>
          <w:b/>
          <w:bCs/>
        </w:rPr>
      </w:pPr>
      <w:r w:rsidRPr="00580AAA">
        <w:rPr>
          <w:b/>
          <w:bCs/>
        </w:rPr>
        <w:t>III. QUÁ TRÌNH XÂY DỰNG NG</w:t>
      </w:r>
      <w:r w:rsidR="00CD1E23">
        <w:rPr>
          <w:b/>
          <w:bCs/>
        </w:rPr>
        <w:t>H</w:t>
      </w:r>
      <w:r w:rsidRPr="00580AAA">
        <w:rPr>
          <w:b/>
          <w:bCs/>
        </w:rPr>
        <w:t>Ị QUYẾT</w:t>
      </w:r>
    </w:p>
    <w:p w14:paraId="100678EE" w14:textId="4C9F69EB" w:rsidR="00CF6708" w:rsidRDefault="00CF6708" w:rsidP="00CF6708">
      <w:pPr>
        <w:spacing w:before="120" w:after="120" w:line="288" w:lineRule="auto"/>
        <w:ind w:firstLine="709"/>
        <w:jc w:val="both"/>
        <w:rPr>
          <w:bCs/>
        </w:rPr>
      </w:pPr>
      <w:r>
        <w:rPr>
          <w:bCs/>
        </w:rPr>
        <w:t>- Ngày …. tháng 8 năm 2026 của Hội đồng nhân dân Thành phố ban hành Quyết định số …..</w:t>
      </w:r>
      <w:r w:rsidRPr="00914B42">
        <w:rPr>
          <w:bCs/>
        </w:rPr>
        <w:t>/QĐ-TTHĐND</w:t>
      </w:r>
      <w:r>
        <w:rPr>
          <w:bCs/>
        </w:rPr>
        <w:t xml:space="preserve"> về </w:t>
      </w:r>
      <w:r w:rsidRPr="00914B42">
        <w:rPr>
          <w:bCs/>
        </w:rPr>
        <w:t>Ban hành Danh mục văn bản quy địn</w:t>
      </w:r>
      <w:r>
        <w:rPr>
          <w:bCs/>
        </w:rPr>
        <w:t xml:space="preserve">h chi tiết nội dung được giao </w:t>
      </w:r>
      <w:r w:rsidRPr="00914B42">
        <w:rPr>
          <w:bCs/>
        </w:rPr>
        <w:t xml:space="preserve">trong Luật Phát triển đô </w:t>
      </w:r>
      <w:r>
        <w:rPr>
          <w:bCs/>
        </w:rPr>
        <w:t xml:space="preserve">thị thuộc thẩm quyền ban hành </w:t>
      </w:r>
      <w:r w:rsidRPr="00914B42">
        <w:rPr>
          <w:bCs/>
        </w:rPr>
        <w:lastRenderedPageBreak/>
        <w:t>của Hội đồng nhân dân Thành phố</w:t>
      </w:r>
      <w:r>
        <w:rPr>
          <w:bCs/>
        </w:rPr>
        <w:t xml:space="preserve">, theo đó, giao Sở Văn hóa và Thể thao tham mưu trình </w:t>
      </w:r>
      <w:r w:rsidRPr="00C67144">
        <w:rPr>
          <w:b/>
          <w:bCs/>
          <w:i/>
        </w:rPr>
        <w:t xml:space="preserve">“Nghị quyết quy định trình tự, thủ tục </w:t>
      </w:r>
      <w:r w:rsidRPr="00C67144">
        <w:rPr>
          <w:b/>
          <w:i/>
        </w:rPr>
        <w:t>bảo quản, tu bổ, phục hồi di tích quốc gia, di tích quốc gia đặc biệt, di tích cấp tỉnh và di tích thuộc Danh mục kiểm kê di tích trên địa bàn Thành phố Hồ Chí Minh</w:t>
      </w:r>
      <w:r w:rsidRPr="00C67144">
        <w:rPr>
          <w:b/>
          <w:bCs/>
          <w:i/>
        </w:rPr>
        <w:t>”</w:t>
      </w:r>
      <w:r>
        <w:rPr>
          <w:bCs/>
        </w:rPr>
        <w:t>,</w:t>
      </w:r>
      <w:r>
        <w:rPr>
          <w:b/>
          <w:bCs/>
          <w:i/>
        </w:rPr>
        <w:t xml:space="preserve"> </w:t>
      </w:r>
      <w:r w:rsidRPr="00914B42">
        <w:rPr>
          <w:bCs/>
        </w:rPr>
        <w:t>trình Hội đồng nhân</w:t>
      </w:r>
      <w:r>
        <w:rPr>
          <w:bCs/>
        </w:rPr>
        <w:t xml:space="preserve"> dân Thành phố thông qua tháng 10</w:t>
      </w:r>
      <w:r w:rsidRPr="00914B42">
        <w:rPr>
          <w:bCs/>
        </w:rPr>
        <w:t xml:space="preserve"> năm 2026</w:t>
      </w:r>
      <w:r>
        <w:rPr>
          <w:bCs/>
        </w:rPr>
        <w:t>.</w:t>
      </w:r>
    </w:p>
    <w:p w14:paraId="13F77CCD" w14:textId="77777777" w:rsidR="00CF6708" w:rsidRPr="00914B42" w:rsidRDefault="00CF6708" w:rsidP="00CF6708">
      <w:pPr>
        <w:spacing w:before="120" w:after="120" w:line="288" w:lineRule="auto"/>
        <w:ind w:firstLine="709"/>
        <w:jc w:val="both"/>
        <w:rPr>
          <w:bCs/>
        </w:rPr>
      </w:pPr>
      <w:r>
        <w:rPr>
          <w:bCs/>
        </w:rPr>
        <w:t xml:space="preserve">- Sở Văn hóa và Thể thao thực hiện truyền thông chính sách Nghị quyết tại Cổng thông tin điện tử của Sở theo quy định; </w:t>
      </w:r>
      <w:r>
        <w:rPr>
          <w:bCs/>
          <w:sz w:val="26"/>
        </w:rPr>
        <w:t>…</w:t>
      </w:r>
      <w:r>
        <w:rPr>
          <w:bCs/>
        </w:rPr>
        <w:t>.</w:t>
      </w:r>
    </w:p>
    <w:p w14:paraId="187B7E8B" w14:textId="77777777" w:rsidR="00CF6708" w:rsidRDefault="00CF6708" w:rsidP="00CF6708">
      <w:pPr>
        <w:spacing w:before="120" w:after="120" w:line="288" w:lineRule="auto"/>
        <w:ind w:firstLine="709"/>
        <w:jc w:val="both"/>
        <w:rPr>
          <w:bCs/>
        </w:rPr>
      </w:pPr>
      <w:r>
        <w:rPr>
          <w:bCs/>
        </w:rPr>
        <w:t xml:space="preserve">- </w:t>
      </w:r>
      <w:r w:rsidRPr="00580AAA">
        <w:rPr>
          <w:bCs/>
        </w:rPr>
        <w:t>Ngày</w:t>
      </w:r>
      <w:r>
        <w:rPr>
          <w:bCs/>
        </w:rPr>
        <w:t xml:space="preserve"> 28 tháng 8 năm 2026</w:t>
      </w:r>
      <w:r w:rsidRPr="00580AAA">
        <w:rPr>
          <w:bCs/>
        </w:rPr>
        <w:t xml:space="preserve">, </w:t>
      </w:r>
      <w:r>
        <w:rPr>
          <w:bCs/>
        </w:rPr>
        <w:t>Sở Văn hóa và Thể thao có Công văn …</w:t>
      </w:r>
      <w:r w:rsidRPr="00914B42">
        <w:rPr>
          <w:bCs/>
        </w:rPr>
        <w:t>/SVHTT-</w:t>
      </w:r>
      <w:r>
        <w:rPr>
          <w:bCs/>
        </w:rPr>
        <w:t xml:space="preserve">DSVH gửi các cơ quan, đơn vị liên quan có liên quan, các đối tượng chịu tác động của Nghị quyết để </w:t>
      </w:r>
      <w:r w:rsidRPr="00914B42">
        <w:rPr>
          <w:bCs/>
        </w:rPr>
        <w:t>tha</w:t>
      </w:r>
      <w:r>
        <w:rPr>
          <w:bCs/>
        </w:rPr>
        <w:t xml:space="preserve">m vấn, lấy ý kiến dự thảo hồ sơ </w:t>
      </w:r>
      <w:r w:rsidRPr="00914B42">
        <w:rPr>
          <w:bCs/>
        </w:rPr>
        <w:t>Nghị quyế</w:t>
      </w:r>
      <w:r>
        <w:rPr>
          <w:bCs/>
        </w:rPr>
        <w:t>t q</w:t>
      </w:r>
      <w:r w:rsidRPr="005B2511">
        <w:rPr>
          <w:bCs/>
        </w:rPr>
        <w:t xml:space="preserve">uy định trình tự, thủ tục </w:t>
      </w:r>
      <w:r w:rsidRPr="005B2511">
        <w:t>bảo quản, tu bổ, phục hồi di tích quốc gia, di tích quốc gia đặc biệt, di tích cấp tỉnh và di tích thuộc Danh mục kiểm kê di tích trên địa bàn Thành phố Hồ Chí Minh</w:t>
      </w:r>
      <w:r w:rsidRPr="005B2511">
        <w:rPr>
          <w:bCs/>
        </w:rPr>
        <w:t>.</w:t>
      </w:r>
    </w:p>
    <w:p w14:paraId="54B26B91" w14:textId="77777777" w:rsidR="00CF6708" w:rsidRPr="00227BB5" w:rsidRDefault="00CF6708" w:rsidP="00CF6708">
      <w:pPr>
        <w:spacing w:before="120" w:after="120" w:line="288" w:lineRule="auto"/>
        <w:ind w:firstLine="709"/>
        <w:jc w:val="both"/>
      </w:pPr>
      <w:r>
        <w:rPr>
          <w:bCs/>
        </w:rPr>
        <w:t xml:space="preserve">Đồng thời, Sở Văn hóa và Thể thao phối hợp với Văn phòng Ủy ban nhân dân Thành phố đăng tải góp ý hồ sơ dự thảo Nghị quyết trên Cổng Thông tin điện tử của Thành phố, link: </w:t>
      </w:r>
      <w:r w:rsidRPr="005B2511">
        <w:t>…</w:t>
      </w:r>
      <w:r>
        <w:t xml:space="preserve"> và Cổng Thông tin điện tử của Sở Văn hóa và Thể thao, link: </w:t>
      </w:r>
      <w:r w:rsidRPr="005B2511">
        <w:t>…</w:t>
      </w:r>
    </w:p>
    <w:p w14:paraId="5BD5880B" w14:textId="77777777" w:rsidR="00CF6708" w:rsidRPr="00580AAA" w:rsidRDefault="00CF6708" w:rsidP="00CF6708">
      <w:pPr>
        <w:spacing w:before="120" w:after="120" w:line="288" w:lineRule="auto"/>
        <w:ind w:firstLine="709"/>
        <w:jc w:val="both"/>
        <w:rPr>
          <w:bCs/>
        </w:rPr>
      </w:pPr>
      <w:r>
        <w:rPr>
          <w:bCs/>
        </w:rPr>
        <w:t>Ngày   /   /2026 Sở Văn hóa và Thể thao báo cáo tiếp thu, giải trình ý kiến góp ý hồ sơ dự thảo;</w:t>
      </w:r>
    </w:p>
    <w:p w14:paraId="29D0FD31" w14:textId="77777777" w:rsidR="00CF6708" w:rsidRPr="00580AAA" w:rsidRDefault="00CF6708" w:rsidP="00CF6708">
      <w:pPr>
        <w:spacing w:before="120" w:after="120" w:line="288" w:lineRule="auto"/>
        <w:ind w:firstLine="709"/>
        <w:jc w:val="both"/>
        <w:rPr>
          <w:bCs/>
        </w:rPr>
      </w:pPr>
      <w:r>
        <w:rPr>
          <w:bCs/>
        </w:rPr>
        <w:t>- Ngày   /   /2026, Sở Văn hóa và Thể thao gửi Sở Tư pháp thẩm định và Sở Tư pháp có báo cáo thẩm định ngày   /   /2026, Sở Văn hóa và Thể thao tiếp thu báo cáo thẩm định.</w:t>
      </w:r>
    </w:p>
    <w:p w14:paraId="518E098E" w14:textId="77777777" w:rsidR="00CF6708" w:rsidRPr="00580AAA" w:rsidRDefault="00CF6708" w:rsidP="00CF6708">
      <w:pPr>
        <w:spacing w:before="120" w:after="120" w:line="288" w:lineRule="auto"/>
        <w:ind w:firstLine="709"/>
        <w:jc w:val="both"/>
        <w:rPr>
          <w:bCs/>
        </w:rPr>
      </w:pPr>
      <w:r>
        <w:rPr>
          <w:bCs/>
        </w:rPr>
        <w:t>- Ngày   /   /2026, Ban Văn hóa – Xã hội Hội đồng nhân dân Thành phố tổ chức khảo sát sau khi có báo cáo thẩm định. Sở Văn hóa và Thể thao tiếp thu, điều chỉnh, bổ sung và hoàn thiện hồ sơ Dự thảo, trình Ủy ban nhân dân Thành phố trình Hội đồng nhân dân Thành phố thông qua.</w:t>
      </w:r>
    </w:p>
    <w:p w14:paraId="4218BCA4" w14:textId="3BE8B0DB" w:rsidR="00471E7B" w:rsidRPr="00580AAA" w:rsidRDefault="009546E0" w:rsidP="00AE7A03">
      <w:pPr>
        <w:spacing w:before="120" w:after="120" w:line="288" w:lineRule="auto"/>
        <w:ind w:firstLine="720"/>
        <w:jc w:val="both"/>
        <w:rPr>
          <w:b/>
          <w:bCs/>
        </w:rPr>
      </w:pPr>
      <w:r w:rsidRPr="00580AAA">
        <w:rPr>
          <w:b/>
          <w:bCs/>
        </w:rPr>
        <w:t>I</w:t>
      </w:r>
      <w:r w:rsidR="008B44D9" w:rsidRPr="00580AAA">
        <w:rPr>
          <w:b/>
          <w:bCs/>
        </w:rPr>
        <w:t>V</w:t>
      </w:r>
      <w:r w:rsidRPr="00580AAA">
        <w:rPr>
          <w:b/>
          <w:bCs/>
        </w:rPr>
        <w:t xml:space="preserve">. </w:t>
      </w:r>
      <w:r w:rsidR="00E416C3" w:rsidRPr="00580AAA">
        <w:rPr>
          <w:b/>
          <w:bCs/>
        </w:rPr>
        <w:t>BỐ CỤC VÀ NỘI DUNG CƠ BẢN CỦA DỰ THẢO NGHỊ QUYẾT</w:t>
      </w:r>
    </w:p>
    <w:p w14:paraId="04DFABE6" w14:textId="423B3496" w:rsidR="009F4245" w:rsidRPr="00580AAA" w:rsidRDefault="009546E0" w:rsidP="00AE7A03">
      <w:pPr>
        <w:spacing w:before="120" w:after="120" w:line="288" w:lineRule="auto"/>
        <w:ind w:firstLine="720"/>
        <w:jc w:val="both"/>
        <w:rPr>
          <w:lang w:val="vi-VN"/>
        </w:rPr>
      </w:pPr>
      <w:r w:rsidRPr="00580AAA">
        <w:rPr>
          <w:b/>
          <w:bCs/>
          <w:lang w:val="vi-VN"/>
        </w:rPr>
        <w:t>1. Phạm vi điều chỉnh</w:t>
      </w:r>
      <w:r w:rsidR="00E416C3" w:rsidRPr="00580AAA">
        <w:rPr>
          <w:b/>
          <w:bCs/>
        </w:rPr>
        <w:t>, đối tượng áp dụng</w:t>
      </w:r>
      <w:r w:rsidRPr="00580AAA">
        <w:rPr>
          <w:b/>
          <w:bCs/>
          <w:lang w:val="vi-VN"/>
        </w:rPr>
        <w:t>:</w:t>
      </w:r>
      <w:r w:rsidRPr="00580AAA">
        <w:rPr>
          <w:lang w:val="vi-VN"/>
        </w:rPr>
        <w:t xml:space="preserve"> </w:t>
      </w:r>
    </w:p>
    <w:p w14:paraId="6E8664DC" w14:textId="07FA7351" w:rsidR="00E416C3" w:rsidRPr="00580AAA" w:rsidRDefault="008E1FAF" w:rsidP="00AE7A03">
      <w:pPr>
        <w:spacing w:before="120" w:after="120" w:line="288" w:lineRule="auto"/>
        <w:ind w:firstLine="720"/>
        <w:jc w:val="both"/>
      </w:pPr>
      <w:r w:rsidRPr="00580AAA">
        <w:t xml:space="preserve">1.1. </w:t>
      </w:r>
      <w:r w:rsidR="00E416C3" w:rsidRPr="00580AAA">
        <w:rPr>
          <w:bCs/>
          <w:lang w:val="vi-VN"/>
        </w:rPr>
        <w:t>Phạm vi điều chỉnh</w:t>
      </w:r>
    </w:p>
    <w:p w14:paraId="3FE72875" w14:textId="77777777" w:rsidR="00D23CA0" w:rsidRPr="00377442" w:rsidRDefault="00D23CA0" w:rsidP="00D23CA0">
      <w:pPr>
        <w:spacing w:before="120" w:after="120"/>
        <w:ind w:firstLine="700"/>
        <w:jc w:val="both"/>
        <w:rPr>
          <w:color w:val="000000" w:themeColor="text1"/>
        </w:rPr>
      </w:pPr>
      <w:r>
        <w:rPr>
          <w:color w:val="000000" w:themeColor="text1"/>
        </w:rPr>
        <w:t xml:space="preserve">Nghị quyết này quy định trình tự, thủ tục thực hiện các hoạt động bảo quản, tu bổ, phục hồi di tích quốc gia và di tích quốc gia đặc biệt trên địa bàn Thành phố Hồ Chí Minh theo điểm c khoản 2 Điều 24 Luật Phát triển đô thị; đồng thời quy </w:t>
      </w:r>
      <w:r>
        <w:rPr>
          <w:color w:val="000000" w:themeColor="text1"/>
        </w:rPr>
        <w:lastRenderedPageBreak/>
        <w:t>định việc tổ chức thực hiện, cơ quan đầu mối và trách nhiệm phối hợp đối với hoạt động bảo quản, tu bổ, phục hồi di tích cấp tỉnh và di tích thuộc Danh mục kiểm kê di tích theo pháp luật về di sản văn hóa, pháp luật về xây dựng và pháp luật có liên quan. Đối với nhiệm vụ lập quy hoạch và quy hoạch di tích, Nghị quyết áp dụng đối với di tích cấp tỉnh trong trường hợp di tích đó cùng với di tích quốc gia tạo thành một quần thể phân bố trong cùng một khu vực địa lý; không áp dụng đối với di tích thuộc Danh mục kiểm kê di tích.</w:t>
      </w:r>
    </w:p>
    <w:p w14:paraId="4218BCAF" w14:textId="6E938CB9" w:rsidR="00471E7B" w:rsidRPr="00580AAA" w:rsidRDefault="00E416C3" w:rsidP="00AE7A03">
      <w:pPr>
        <w:spacing w:before="120" w:after="120" w:line="288" w:lineRule="auto"/>
        <w:ind w:firstLine="720"/>
        <w:jc w:val="both"/>
        <w:rPr>
          <w:lang w:val="vi-VN"/>
        </w:rPr>
      </w:pPr>
      <w:r w:rsidRPr="00580AAA">
        <w:rPr>
          <w:bCs/>
        </w:rPr>
        <w:t xml:space="preserve">1. </w:t>
      </w:r>
      <w:r w:rsidR="009546E0" w:rsidRPr="00580AAA">
        <w:rPr>
          <w:bCs/>
          <w:lang w:val="vi-VN"/>
        </w:rPr>
        <w:t>2. Đối tượng áp dụng:</w:t>
      </w:r>
      <w:r w:rsidR="009546E0" w:rsidRPr="00580AAA">
        <w:rPr>
          <w:lang w:val="vi-VN"/>
        </w:rPr>
        <w:t xml:space="preserve"> </w:t>
      </w:r>
    </w:p>
    <w:p w14:paraId="7AD5C005" w14:textId="55197987" w:rsidR="00FA7BFF" w:rsidRDefault="00FA7BFF" w:rsidP="00FA7BFF">
      <w:pPr>
        <w:spacing w:before="120" w:after="120"/>
        <w:ind w:firstLine="709"/>
        <w:jc w:val="both"/>
        <w:rPr>
          <w:color w:val="000000" w:themeColor="text1"/>
        </w:rPr>
      </w:pPr>
      <w:r>
        <w:rPr>
          <w:color w:val="000000" w:themeColor="text1"/>
          <w:lang w:val="vi-VN"/>
        </w:rPr>
        <w:t>a) Chủ tịch Ủy ban nhân dân Thành phố, thủ trưởng các sở, ngành và cơ quan thuộc Ủy ban nhân dân Thành phố có liên quan đến hoạt động bảo quản, tu bổ, phục hồi di tích.</w:t>
      </w:r>
    </w:p>
    <w:p w14:paraId="75346C76" w14:textId="25A655E1" w:rsidR="00FA7BFF" w:rsidRPr="00377442" w:rsidRDefault="00FA7BFF" w:rsidP="00FA7BFF">
      <w:pPr>
        <w:spacing w:before="120" w:after="120"/>
        <w:ind w:firstLine="709"/>
        <w:jc w:val="both"/>
        <w:rPr>
          <w:color w:val="000000" w:themeColor="text1"/>
        </w:rPr>
      </w:pPr>
      <w:r>
        <w:rPr>
          <w:color w:val="000000" w:themeColor="text1"/>
          <w:lang w:val="vi-VN"/>
        </w:rPr>
        <w:t>b) Chủ tịch Ủy ban nhân dân cấp xã trên địa bàn Thành phố Hồ Chí Minh.</w:t>
      </w:r>
    </w:p>
    <w:p w14:paraId="7731D364" w14:textId="60E5F2B2" w:rsidR="00FA7BFF" w:rsidRPr="003C3E57" w:rsidRDefault="00FA7BFF" w:rsidP="00FA7BFF">
      <w:pPr>
        <w:spacing w:before="120" w:after="120"/>
        <w:ind w:firstLine="700"/>
        <w:jc w:val="both"/>
        <w:rPr>
          <w:color w:val="000000" w:themeColor="text1"/>
        </w:rPr>
      </w:pPr>
      <w:r>
        <w:rPr>
          <w:color w:val="000000" w:themeColor="text1"/>
          <w:lang w:val="vi-VN"/>
        </w:rPr>
        <w:t>c) Người đứng đầu cơ quan được giao quản lý di tích theo phân cấp của Thành phố.</w:t>
      </w:r>
    </w:p>
    <w:p w14:paraId="4D878C27" w14:textId="0B565FBE" w:rsidR="00FA7BFF" w:rsidRDefault="00FA7BFF" w:rsidP="00FA7BFF">
      <w:pPr>
        <w:spacing w:before="120" w:after="120"/>
        <w:ind w:firstLine="700"/>
        <w:jc w:val="both"/>
        <w:rPr>
          <w:color w:val="000000" w:themeColor="text1"/>
        </w:rPr>
      </w:pPr>
      <w:r>
        <w:rPr>
          <w:color w:val="000000" w:themeColor="text1"/>
          <w:lang w:val="vi-VN"/>
        </w:rPr>
        <w:t>d) Chủ đầu tư, chủ sở hữu, tổ chức được giao trực tiếp quản lý, sử dụng di tích; tổ chức tư vấn và các đơn vị tham gia lập, thẩm tra, thực hiện hồ sơ bảo quản, tu bổ, phục hồi di tích.</w:t>
      </w:r>
    </w:p>
    <w:p w14:paraId="64189280" w14:textId="1560276A" w:rsidR="00FA7BFF" w:rsidRPr="00DD7674" w:rsidRDefault="00FA7BFF" w:rsidP="00FA7BFF">
      <w:pPr>
        <w:spacing w:before="120" w:after="120"/>
        <w:ind w:firstLine="700"/>
        <w:jc w:val="both"/>
        <w:rPr>
          <w:color w:val="000000" w:themeColor="text1"/>
        </w:rPr>
      </w:pPr>
      <w:r>
        <w:rPr>
          <w:color w:val="000000" w:themeColor="text1"/>
          <w:lang w:val="vi-VN"/>
        </w:rPr>
        <w:t>e) Các tổ chức, cá nhân có liên quan.</w:t>
      </w:r>
    </w:p>
    <w:p w14:paraId="4218BCB1" w14:textId="2BFE750B" w:rsidR="00471E7B" w:rsidRPr="00580AAA" w:rsidRDefault="00E416C3" w:rsidP="00AE7A03">
      <w:pPr>
        <w:spacing w:before="120" w:after="120" w:line="288" w:lineRule="auto"/>
        <w:ind w:firstLine="720"/>
        <w:jc w:val="both"/>
        <w:rPr>
          <w:b/>
          <w:bCs/>
        </w:rPr>
      </w:pPr>
      <w:r w:rsidRPr="00580AAA">
        <w:rPr>
          <w:b/>
          <w:bCs/>
        </w:rPr>
        <w:t>2</w:t>
      </w:r>
      <w:r w:rsidR="009546E0" w:rsidRPr="00580AAA">
        <w:rPr>
          <w:b/>
          <w:bCs/>
        </w:rPr>
        <w:t>. Bố cục của</w:t>
      </w:r>
      <w:r w:rsidRPr="00580AAA">
        <w:rPr>
          <w:b/>
          <w:bCs/>
        </w:rPr>
        <w:t xml:space="preserve"> dự thảo</w:t>
      </w:r>
      <w:r w:rsidR="009546E0" w:rsidRPr="00580AAA">
        <w:rPr>
          <w:b/>
          <w:bCs/>
        </w:rPr>
        <w:t xml:space="preserve"> Nghị quyết</w:t>
      </w:r>
    </w:p>
    <w:p w14:paraId="20D76CE3" w14:textId="43987D02" w:rsidR="00394E8F" w:rsidRPr="00580AAA" w:rsidRDefault="00394E8F" w:rsidP="00AE7A03">
      <w:pPr>
        <w:spacing w:before="120" w:after="120" w:line="288" w:lineRule="auto"/>
        <w:ind w:firstLine="720"/>
        <w:jc w:val="both"/>
        <w:rPr>
          <w:bCs/>
        </w:rPr>
      </w:pPr>
      <w:r>
        <w:rPr>
          <w:bCs/>
          <w:lang w:val="vi-VN"/>
        </w:rPr>
        <w:t xml:space="preserve">Dự thảo Nghị quyết </w:t>
      </w:r>
      <w:r w:rsidR="00CF6708">
        <w:rPr>
          <w:bCs/>
          <w:lang w:val="vi-VN"/>
        </w:rPr>
        <w:t>quy định trình tự</w:t>
      </w:r>
      <w:r>
        <w:rPr>
          <w:bCs/>
          <w:lang w:val="vi-VN"/>
        </w:rPr>
        <w:t>, thủ tục bảo quản, tu bổ, phục hồi di tích quốc gia, di tích quốc gia đặc biệt, di tích cấp tỉnh và di tích thuộc Danh mục kiểm kê di tích trên địa bàn Thành phố Hồ Chí Minh, gồm 07 Chương 36 Điều và Phụ lục gồm 09 mẫu biểu.</w:t>
      </w:r>
    </w:p>
    <w:p w14:paraId="4218BCC4" w14:textId="0C1780A0" w:rsidR="00471E7B" w:rsidRPr="00580AAA" w:rsidRDefault="00E416C3" w:rsidP="00AE7A03">
      <w:pPr>
        <w:spacing w:before="120" w:after="120" w:line="288" w:lineRule="auto"/>
        <w:ind w:firstLine="720"/>
        <w:jc w:val="both"/>
        <w:rPr>
          <w:b/>
          <w:bCs/>
        </w:rPr>
      </w:pPr>
      <w:r w:rsidRPr="00580AAA">
        <w:rPr>
          <w:b/>
          <w:bCs/>
        </w:rPr>
        <w:t>3</w:t>
      </w:r>
      <w:r w:rsidR="009546E0" w:rsidRPr="00580AAA">
        <w:rPr>
          <w:b/>
          <w:bCs/>
        </w:rPr>
        <w:t>. Nội dung cơ bản</w:t>
      </w:r>
    </w:p>
    <w:p w14:paraId="1069F13A" w14:textId="536BA599" w:rsidR="00D23CA0" w:rsidRDefault="006121BC" w:rsidP="00D23CA0">
      <w:pPr>
        <w:spacing w:before="120" w:after="120" w:line="288" w:lineRule="auto"/>
        <w:ind w:firstLine="720"/>
        <w:jc w:val="both"/>
        <w:rPr>
          <w:iCs/>
        </w:rPr>
      </w:pPr>
      <w:bookmarkStart w:id="1" w:name="dieu_1"/>
      <w:r>
        <w:t xml:space="preserve">Nghị quyết của Hội đồng nhân dân Thành phố </w:t>
      </w:r>
      <w:r w:rsidR="00CF6708">
        <w:t>quy định trình tự</w:t>
      </w:r>
      <w:r>
        <w:t>, thủ tục bảo quản, tu bổ, phục hồi di tích quốc gia, di tích quốc gia đặc biệt, di tích cấp tỉnh và di tích thuộc Danh mục kiểm kê di tích trên địa bàn Thành phố Hồ Chí Minh.</w:t>
      </w:r>
    </w:p>
    <w:p w14:paraId="2D004D10" w14:textId="708BC6D6" w:rsidR="003A4711" w:rsidRPr="00D23CA0" w:rsidRDefault="00D23CA0" w:rsidP="00D23CA0">
      <w:pPr>
        <w:spacing w:before="120" w:after="120" w:line="288" w:lineRule="auto"/>
        <w:ind w:firstLine="720"/>
        <w:jc w:val="both"/>
        <w:rPr>
          <w:iCs/>
        </w:rPr>
      </w:pPr>
      <w:r>
        <w:rPr>
          <w:iCs/>
          <w:lang w:val="vi-VN"/>
        </w:rPr>
        <w:t>3.1. Trình tự, thủ tục đối với di tích quốc gia, di tích quốc gia đặc biệt</w:t>
      </w:r>
    </w:p>
    <w:p w14:paraId="7F992B50" w14:textId="25774A60" w:rsidR="003A4711" w:rsidRPr="00580AAA" w:rsidRDefault="003A4711" w:rsidP="00AE7A03">
      <w:pPr>
        <w:spacing w:before="120" w:after="120" w:line="288" w:lineRule="auto"/>
        <w:ind w:firstLine="709"/>
      </w:pPr>
      <w:r>
        <w:t>- Lập, thẩm định, trình phê duyệt nhiệm vụ quy hoạch và quy hoạch bảo quản, tu bổ, phục hồi di tích.</w:t>
      </w:r>
    </w:p>
    <w:p w14:paraId="321F875C" w14:textId="59AB57A3" w:rsidR="003A4711" w:rsidRPr="00580AAA" w:rsidRDefault="00515147" w:rsidP="00AE7A03">
      <w:pPr>
        <w:spacing w:before="120" w:after="120" w:line="288" w:lineRule="auto"/>
        <w:ind w:firstLine="709"/>
      </w:pPr>
      <w:r>
        <w:t>- Chuẩn bị lập dự án; đề nghị có ý kiến tham vấn để lập Báo cáo nghiên cứu khả thi, Báo cáo kinh tế - kỹ thuật.</w:t>
      </w:r>
    </w:p>
    <w:p w14:paraId="7E98B274" w14:textId="3C354483" w:rsidR="003A4711" w:rsidRPr="00580AAA" w:rsidRDefault="003A4711" w:rsidP="00AE7A03">
      <w:pPr>
        <w:spacing w:before="120" w:after="120" w:line="288" w:lineRule="auto"/>
        <w:ind w:firstLine="709"/>
      </w:pPr>
      <w:r>
        <w:lastRenderedPageBreak/>
        <w:t>- Lập, thẩm định, tham vấn và phê duyệt Báo cáo nghiên cứu khả thi, Báo cáo kinh tế - kỹ thuật; điều chỉnh hồ sơ dự án.</w:t>
      </w:r>
    </w:p>
    <w:p w14:paraId="43030AC5" w14:textId="0EA9DBA1" w:rsidR="003A4711" w:rsidRPr="00580AAA" w:rsidRDefault="003A4711" w:rsidP="00AE7A03">
      <w:pPr>
        <w:spacing w:before="120" w:after="120" w:line="288" w:lineRule="auto"/>
        <w:ind w:firstLine="709"/>
      </w:pPr>
      <w:r>
        <w:t>- Lập, lấy ý kiến và phê duyệt Báo cáo kinh tế - kỹ thuật tu sửa cấp thiết di tích.</w:t>
      </w:r>
    </w:p>
    <w:p w14:paraId="66C10081" w14:textId="5780BCFA" w:rsidR="003A4711" w:rsidRPr="00580AAA" w:rsidRDefault="003A4711" w:rsidP="00AE7A03">
      <w:pPr>
        <w:spacing w:before="120" w:after="120" w:line="288" w:lineRule="auto"/>
        <w:ind w:firstLine="709"/>
      </w:pPr>
      <w:r>
        <w:t>- Lập, thẩm định chuyên ngành di sản văn hóa, phê duyệt Thiết kế bản vẽ thi công; điều chỉnh Thiết kế bản vẽ thi công.</w:t>
      </w:r>
    </w:p>
    <w:p w14:paraId="6E60BA3A" w14:textId="27EBE073" w:rsidR="003A4711" w:rsidRPr="00580AAA" w:rsidRDefault="003A4711" w:rsidP="00AE7A03">
      <w:pPr>
        <w:spacing w:before="120" w:after="120" w:line="288" w:lineRule="auto"/>
        <w:ind w:firstLine="709"/>
      </w:pPr>
      <w:r>
        <w:t>- Tổ chức thực hiện, công bố, quản lý hồ sơ và xử lý chuyển tiếp.</w:t>
      </w:r>
    </w:p>
    <w:p w14:paraId="39325352" w14:textId="42315C2F" w:rsidR="003A4711" w:rsidRPr="00580AAA" w:rsidRDefault="00D23CA0" w:rsidP="00AE7A03">
      <w:pPr>
        <w:spacing w:before="120" w:after="120" w:line="288" w:lineRule="auto"/>
        <w:ind w:firstLine="709"/>
        <w:rPr>
          <w:i/>
        </w:rPr>
      </w:pPr>
      <w:r>
        <w:rPr>
          <w:i/>
          <w:lang w:val="vi-VN"/>
        </w:rPr>
        <w:t>3.2 Tổ chức thực hiện đối với di tích cấp tỉnh, di tích thuộc Danh mục kiểm kê di tích</w:t>
      </w:r>
    </w:p>
    <w:p w14:paraId="289F528E" w14:textId="691DB519" w:rsidR="003A4711" w:rsidRPr="00580AAA" w:rsidRDefault="00D22A13" w:rsidP="00AE7A03">
      <w:pPr>
        <w:spacing w:before="120" w:after="120" w:line="288" w:lineRule="auto"/>
        <w:ind w:firstLine="709"/>
      </w:pPr>
      <w:r>
        <w:t>- Tổ chức trình tự, thủ tục xác nhận di tích xuống cấp; Báo cáo nghiên cứu khả thi, Báo cáo kinh tế - kỹ thuật; tu sửa cấp thiết; Thiết kế bản vẽ thi công và điều chỉnh theo pháp luật về di sản văn hóa, pháp luật về xây dựng và pháp luật có liên quan.</w:t>
      </w:r>
    </w:p>
    <w:p w14:paraId="1F0E53D3" w14:textId="65795220" w:rsidR="003A4711" w:rsidRPr="00580AAA" w:rsidRDefault="00D22A13" w:rsidP="00AE7A03">
      <w:pPr>
        <w:spacing w:before="120" w:after="120" w:line="288" w:lineRule="auto"/>
        <w:ind w:firstLine="709"/>
      </w:pPr>
      <w:r>
        <w:t>- Sử dụng hệ thống biểu mẫu tương đồng với nhóm di tích quốc gia, di tích quốc gia đặc biệt để thống nhất cách trình bày, tổng hợp hồ sơ; việc sử dụng biểu mẫu không làm thay đổi thành phần hồ sơ, điều kiện và thẩm quyền theo pháp luật trung ương.</w:t>
      </w:r>
    </w:p>
    <w:p w14:paraId="3E62A102" w14:textId="5C9E9CAC" w:rsidR="00112418" w:rsidRPr="00580AAA" w:rsidRDefault="003A4711" w:rsidP="00AE7A03">
      <w:pPr>
        <w:spacing w:before="120" w:after="120" w:line="288" w:lineRule="auto"/>
        <w:ind w:firstLine="709"/>
        <w:rPr>
          <w:i/>
        </w:rPr>
      </w:pPr>
      <w:r w:rsidRPr="00580AAA">
        <w:rPr>
          <w:i/>
        </w:rPr>
        <w:t xml:space="preserve"> </w:t>
      </w:r>
      <w:r w:rsidR="00112418" w:rsidRPr="00580AAA">
        <w:rPr>
          <w:i/>
        </w:rPr>
        <w:t xml:space="preserve">(Chi tiết </w:t>
      </w:r>
      <w:r w:rsidR="00D453C7" w:rsidRPr="00580AAA">
        <w:rPr>
          <w:i/>
        </w:rPr>
        <w:t>dự thảo Nghị quyết</w:t>
      </w:r>
      <w:r w:rsidR="00112418" w:rsidRPr="00580AAA">
        <w:rPr>
          <w:i/>
        </w:rPr>
        <w:t xml:space="preserve"> kèm theo)</w:t>
      </w:r>
    </w:p>
    <w:p w14:paraId="51EB34E8" w14:textId="77777777" w:rsidR="0008285D" w:rsidRDefault="0008285D" w:rsidP="0008285D">
      <w:pPr>
        <w:spacing w:before="120" w:after="120" w:line="288" w:lineRule="auto"/>
        <w:ind w:firstLine="709"/>
        <w:jc w:val="both"/>
        <w:rPr>
          <w:b/>
        </w:rPr>
      </w:pPr>
      <w:r>
        <w:rPr>
          <w:b/>
        </w:rPr>
        <w:t>V. ĐÁNH GIÁ VỀ SỰ PHÙ HỢP VỚI ĐIỀU 24 CỦA LUẬT PHÁT TRIỂN ĐÔ THỊ</w:t>
      </w:r>
    </w:p>
    <w:p w14:paraId="475990E2" w14:textId="77777777" w:rsidR="0008285D" w:rsidRPr="00A658E4" w:rsidRDefault="0008285D" w:rsidP="0008285D">
      <w:pPr>
        <w:spacing w:before="60" w:after="60" w:line="360" w:lineRule="exact"/>
        <w:ind w:firstLine="680"/>
        <w:jc w:val="both"/>
        <w:rPr>
          <w:b/>
        </w:rPr>
      </w:pPr>
      <w:r w:rsidRPr="00A658E4">
        <w:rPr>
          <w:b/>
        </w:rPr>
        <w:t>1. Về tính hợp hiến, hợp pháp, tính thống nhất và tính tương thích</w:t>
      </w:r>
    </w:p>
    <w:p w14:paraId="5217F775" w14:textId="77777777" w:rsidR="0008285D" w:rsidRDefault="0008285D" w:rsidP="0008285D">
      <w:pPr>
        <w:spacing w:before="60" w:after="60" w:line="360" w:lineRule="exact"/>
        <w:ind w:firstLine="680"/>
        <w:jc w:val="both"/>
      </w:pPr>
      <w:r>
        <w:t>Dự thảo Nghị quyết được xây dựng để thực hiện điểm c khoản 2 Điều 24 Luật Phát triển đô thị, phù hợp với chủ trương, đường lối của Đảng, chính sách của Nhà nước về bảo tồn và phát huy giá trị di sản văn hóa, phát triển đô thị bền vững và tăng cường phân quyền, phân cấp cho Thành phố Hồ Chí Minh.</w:t>
      </w:r>
    </w:p>
    <w:p w14:paraId="7C7D16AC" w14:textId="77777777" w:rsidR="0008285D" w:rsidRDefault="0008285D" w:rsidP="0008285D">
      <w:pPr>
        <w:spacing w:before="60" w:after="60" w:line="360" w:lineRule="exact"/>
        <w:ind w:firstLine="680"/>
        <w:jc w:val="both"/>
      </w:pPr>
      <w:r>
        <w:t>Nội dung dự thảo được xây dựng trên cơ sở rà soát Luật Di sản văn hóa, Nghị định số 208/2025/NĐ-CP, Nghị định số 308/2025/NĐ-CP, Luật Xây dựng, Nghị định số 217/2026/NĐ-CP và pháp luật về đầu tư, đầu tư công có liên quan. Các nội dung pháp luật chuyên ngành đã quy định đầy đủ được kế thừa; nội dung quy định khác hoặc bổ sung tập trung vào trình tự, thủ tục, cơ chế phối hợp và thẩm quyền được Luật Phát triển đô thị giao cho Thành phố, bảo đảm không quy định thêm thành phần hồ sơ, yêu cầu, điều kiện, thời gian giải quyết ngoài phạm vi luật cho phép.</w:t>
      </w:r>
    </w:p>
    <w:p w14:paraId="65DBB626" w14:textId="77777777" w:rsidR="0008285D" w:rsidRDefault="0008285D" w:rsidP="0008285D">
      <w:pPr>
        <w:spacing w:before="60" w:after="60" w:line="360" w:lineRule="exact"/>
        <w:ind w:firstLine="680"/>
        <w:jc w:val="both"/>
      </w:pPr>
      <w:r>
        <w:lastRenderedPageBreak/>
        <w:t>Dự thảo không có nội dung liên quan hoặc tác động đến việc thực hiện các điều ước quốc tế mà Việt Nam là thành viên; các quy định về bảo quản, tu bổ, phục hồi di tích được xây dựng trên nguyên tắc bảo vệ tối đa yếu tố gốc cấu thành di tích, bảo đảm sự thống nhất với pháp luật chuyên ngành và phù hợp điều kiện quản lý của Thành phố.</w:t>
      </w:r>
    </w:p>
    <w:p w14:paraId="38E7BEC6" w14:textId="77777777" w:rsidR="0008285D" w:rsidRPr="00A658E4" w:rsidRDefault="0008285D" w:rsidP="0008285D">
      <w:pPr>
        <w:spacing w:before="60" w:after="60" w:line="360" w:lineRule="exact"/>
        <w:ind w:firstLine="680"/>
        <w:jc w:val="both"/>
        <w:rPr>
          <w:b/>
        </w:rPr>
      </w:pPr>
      <w:r w:rsidRPr="00A658E4">
        <w:rPr>
          <w:b/>
        </w:rPr>
        <w:t>2. Về yêu cầu phân định thẩm quyền, phân cấp nhiệm vụ, quyền hạn</w:t>
      </w:r>
    </w:p>
    <w:p w14:paraId="2D8E8C25" w14:textId="77777777" w:rsidR="0008285D" w:rsidRDefault="0008285D" w:rsidP="0008285D">
      <w:pPr>
        <w:spacing w:before="60" w:after="60" w:line="360" w:lineRule="exact"/>
        <w:ind w:firstLine="680"/>
        <w:jc w:val="both"/>
      </w:pPr>
      <w:r>
        <w:t>Dự thảo Nghị quyết phân định trách nhiệm giữa Hội đồng nhân dân Thành phố trong việc quy định trình tự, thủ tục; Ủy ban nhân dân Thành phố, Chủ tịch Ủy ban nhân dân Thành phố thực hiện nhiệm vụ, quyền hạn theo Luật Phát triển đô thị; Sở Văn hóa và Thể thao là cơ quan đầu mối về chuyên ngành di sản văn hóa; các sở, ngành thực hiện thẩm định, tham mưu theo chuyên ngành; Ủy ban nhân dân cấp xã, cơ quan quản lý di tích, chủ đầu tư và người quyết định đầu tư thực hiện trách nhiệm theo quy định.</w:t>
      </w:r>
    </w:p>
    <w:p w14:paraId="50A33597" w14:textId="77777777" w:rsidR="0008285D" w:rsidRDefault="0008285D" w:rsidP="0008285D">
      <w:pPr>
        <w:spacing w:before="60" w:after="60" w:line="360" w:lineRule="exact"/>
        <w:ind w:firstLine="680"/>
        <w:jc w:val="both"/>
      </w:pPr>
      <w:r>
        <w:t>Việc phân công trách nhiệm bảo đảm rõ thẩm quyền, tránh chồng chéo giữa thẩm định chuyên ngành di sản văn hóa với thẩm định xây dựng và các lĩnh vực có liên quan, phát huy vai trò của chính quyền địa phương hai cấp. Dự thảo không điều chỉnh các lĩnh vực quốc phòng, an ninh, đối ngoại, tôn giáo và không làm thay đổi thẩm quyền của cơ quan trung ương ngoài phạm vi Luật Phát triển đô thị cho phép.</w:t>
      </w:r>
    </w:p>
    <w:p w14:paraId="204BCD01" w14:textId="77777777" w:rsidR="0008285D" w:rsidRPr="00A658E4" w:rsidRDefault="0008285D" w:rsidP="0008285D">
      <w:pPr>
        <w:spacing w:before="60" w:after="60" w:line="360" w:lineRule="exact"/>
        <w:ind w:firstLine="680"/>
        <w:jc w:val="both"/>
        <w:rPr>
          <w:b/>
        </w:rPr>
      </w:pPr>
      <w:r w:rsidRPr="00A658E4">
        <w:rPr>
          <w:b/>
        </w:rPr>
        <w:t>3. Về bảo đảm quyền con người, quyền cơ bản của công dân, công bằng xã hội và phát triển bền vững</w:t>
      </w:r>
    </w:p>
    <w:p w14:paraId="17046F77" w14:textId="77777777" w:rsidR="0008285D" w:rsidRDefault="0008285D" w:rsidP="0008285D">
      <w:pPr>
        <w:spacing w:before="60" w:after="60" w:line="360" w:lineRule="exact"/>
        <w:ind w:firstLine="680"/>
        <w:jc w:val="both"/>
      </w:pPr>
      <w:r>
        <w:t>Nghị quyết góp phần bảo vệ di sản văn hóa - nguồn lực văn hóa chung của cộng đồng, tạo điều kiện để người dân tiếp tục tiếp cận, hưởng thụ và tham gia giám sát hoạt động bảo tồn, tu bổ di tích; đồng thời xác định trách nhiệm lấy ý kiến, công khai và lưu trữ hồ sơ trong quá trình thực hiện.</w:t>
      </w:r>
    </w:p>
    <w:p w14:paraId="27DD54EB" w14:textId="3E1FD269" w:rsidR="0008285D" w:rsidRDefault="0008285D" w:rsidP="0008285D">
      <w:pPr>
        <w:spacing w:before="60" w:after="60" w:line="360" w:lineRule="exact"/>
        <w:ind w:firstLine="680"/>
        <w:jc w:val="both"/>
      </w:pPr>
      <w:r>
        <w:t>Các quy định về khảo sát, thẩm định, tham vấn và phê duyệt được xây dựng theo hướng ưu tiên giữ gìn tối đa yếu tố gốc cấu thành di tích, bảo vệ cảnh quan, môi trường và giá trị lịch sử - văn hóa; góp phần bảo đảm phát triển bền vững, cân bằng giữa yêu cầu bảo tồn với nhu cầu sử dụng, đầu tư và phát huy giá trị di tích.</w:t>
      </w:r>
    </w:p>
    <w:p w14:paraId="710F7F41" w14:textId="77777777" w:rsidR="0008285D" w:rsidRDefault="0008285D" w:rsidP="0008285D">
      <w:pPr>
        <w:spacing w:before="60" w:after="60" w:line="360" w:lineRule="exact"/>
        <w:ind w:firstLine="680"/>
        <w:jc w:val="both"/>
      </w:pPr>
      <w:r>
        <w:t>Dự thảo không đặt ra sự phân biệt đối xử đối với cá nhân, tổ chức; không hạn chế quyền con người, quyền cơ bản của công dân ngoài các giới hạn đã được pháp luật về di sản văn hóa và pháp luật có liên quan quy định nhằm bảo vệ di sản văn hóa, lợi ích công cộng và quyền tiếp cận văn hóa của cộng đồng.</w:t>
      </w:r>
    </w:p>
    <w:p w14:paraId="7A91D02E" w14:textId="77777777" w:rsidR="0008285D" w:rsidRPr="00A658E4" w:rsidRDefault="0008285D" w:rsidP="0008285D">
      <w:pPr>
        <w:spacing w:before="60" w:after="60" w:line="360" w:lineRule="exact"/>
        <w:ind w:firstLine="680"/>
        <w:jc w:val="both"/>
        <w:rPr>
          <w:b/>
        </w:rPr>
      </w:pPr>
      <w:r w:rsidRPr="00A658E4">
        <w:rPr>
          <w:b/>
        </w:rPr>
        <w:t>4. Về bảo đảm vận hành nền hành chính thống nhất, thông suốt, hiệu quả; công khai, minh</w:t>
      </w:r>
      <w:r>
        <w:rPr>
          <w:b/>
        </w:rPr>
        <w:t xml:space="preserve"> bạch và trách nhiệm giải trình</w:t>
      </w:r>
    </w:p>
    <w:p w14:paraId="46EC6062" w14:textId="77777777" w:rsidR="0008285D" w:rsidRDefault="0008285D" w:rsidP="0008285D">
      <w:pPr>
        <w:spacing w:before="60" w:after="60" w:line="360" w:lineRule="exact"/>
        <w:ind w:firstLine="680"/>
        <w:jc w:val="both"/>
      </w:pPr>
      <w:r>
        <w:lastRenderedPageBreak/>
        <w:t>Dự thảo quy định rõ đầu mối tiếp nhận, trình tự kiểm tra, bổ sung, thẩm định, tham vấn và phê duyệt; thống nhất phương thức gửi hồ sơ trực tuyến, sử dụng bản mềm định dạng PDF hoặc tài liệu có gắn mã QR Code kèm bản cứng; xác định trách nhiệm của từng cơ quan, chủ thể, qua đó tạo cơ sở tổ chức thực hiện thống nhất, công khai, minh bạch và hạn chế việc áp dụng không đồng nhất.</w:t>
      </w:r>
    </w:p>
    <w:p w14:paraId="753A6A30" w14:textId="77777777" w:rsidR="0008285D" w:rsidRDefault="0008285D" w:rsidP="0008285D">
      <w:pPr>
        <w:spacing w:before="60" w:after="60" w:line="360" w:lineRule="exact"/>
        <w:ind w:firstLine="680"/>
        <w:jc w:val="both"/>
      </w:pPr>
      <w:r>
        <w:t>Việc quy định thời hạn xử lý từng bước, kết quả thẩm định, trách nhiệm tiếp thu, giải trình và công bố hồ sơ đã được phê duyệt góp phần nâng cao trách nhiệm giải trình. Đối với các thủ tục hành chính có nội dung điều chỉnh so với quy định trung ương, cơ quan soạn thảo thực hiện đánh giá riêng để bảo đảm yêu cầu cải cách hành chính và nguyên tắc không tăng thêm thành phần hồ sơ, điều kiện, thời gian giải quyết theo Điều 7 Luật Phát triển đô thị.</w:t>
      </w:r>
    </w:p>
    <w:p w14:paraId="5D08A46E" w14:textId="77777777" w:rsidR="0008285D" w:rsidRPr="00A658E4" w:rsidRDefault="0008285D" w:rsidP="0008285D">
      <w:pPr>
        <w:spacing w:before="60" w:after="60" w:line="360" w:lineRule="exact"/>
        <w:ind w:firstLine="680"/>
        <w:jc w:val="both"/>
        <w:rPr>
          <w:b/>
        </w:rPr>
      </w:pPr>
      <w:r w:rsidRPr="00A658E4">
        <w:rPr>
          <w:b/>
        </w:rPr>
        <w:t>5. Về lĩnh vực quốc phòng, an ninh</w:t>
      </w:r>
    </w:p>
    <w:p w14:paraId="68021A15" w14:textId="3852DC31" w:rsidR="0008285D" w:rsidRPr="0008285D" w:rsidRDefault="0008285D" w:rsidP="0008285D">
      <w:pPr>
        <w:spacing w:before="60" w:after="60" w:line="360" w:lineRule="exact"/>
        <w:ind w:firstLine="680"/>
        <w:jc w:val="both"/>
      </w:pPr>
      <w:r>
        <w:t>Dự thảo Nghị quyết không quy định và không áp dụng đối với lĩnh vực quốc phòng, an ninh. Trường hợp di tích, khu vực di tích có nội dung liên quan đến quốc phòng, an ninh, bí mật nhà nước hoặc công trình thuộc phạm vi quản lý chuyên ngành thì việc thực hiện phải tuân thủ quy định của pháp luật tương ứng; Nghị quyết không làm thay đổi thẩm quyền quản lý trong các lĩnh vực này.</w:t>
      </w:r>
    </w:p>
    <w:p w14:paraId="514D2414" w14:textId="77777777" w:rsidR="0008285D" w:rsidRDefault="0008285D" w:rsidP="0008285D">
      <w:pPr>
        <w:spacing w:before="60" w:after="60" w:line="360" w:lineRule="exact"/>
        <w:ind w:firstLine="680"/>
        <w:jc w:val="both"/>
        <w:rPr>
          <w:b/>
          <w:bCs/>
        </w:rPr>
      </w:pPr>
      <w:r>
        <w:rPr>
          <w:b/>
          <w:bCs/>
        </w:rPr>
        <w:t xml:space="preserve">VI. </w:t>
      </w:r>
      <w:r w:rsidRPr="00687B37">
        <w:rPr>
          <w:b/>
          <w:bCs/>
        </w:rPr>
        <w:t>ĐÁNH GIÁ VỀ CƠ CHẾ KIỂM TRA, GIÁM SÁT VÀ TRÁCH NHIỆM GIẢI TRÌNH</w:t>
      </w:r>
    </w:p>
    <w:p w14:paraId="176DF6EC" w14:textId="77777777" w:rsidR="0008285D" w:rsidRPr="00A658E4" w:rsidRDefault="0008285D" w:rsidP="0008285D">
      <w:pPr>
        <w:spacing w:before="60" w:after="60" w:line="360" w:lineRule="exact"/>
        <w:ind w:firstLine="680"/>
        <w:jc w:val="both"/>
        <w:rPr>
          <w:bCs/>
        </w:rPr>
      </w:pPr>
      <w:r>
        <w:rPr>
          <w:bCs/>
        </w:rPr>
        <w:t>Việc tổ chức thực hiện Nghị quyết chịu sự kiểm tra, giám sát của Hội đồng nhân dân Thành phố, các cơ quan nhà nước có thẩm quyền và sự giám sát của Nhân dân theo quy định của pháp luật; đồng thời được theo dõi thông qua hồ sơ tham vấn, văn bản thẩm định, quyết định phê duyệt, công bố và lưu trữ hồ sơ di tích.</w:t>
      </w:r>
    </w:p>
    <w:p w14:paraId="70A68589" w14:textId="77777777" w:rsidR="0008285D" w:rsidRPr="00A658E4" w:rsidRDefault="0008285D" w:rsidP="0008285D">
      <w:pPr>
        <w:spacing w:before="60" w:after="60" w:line="360" w:lineRule="exact"/>
        <w:ind w:firstLine="680"/>
        <w:jc w:val="both"/>
        <w:rPr>
          <w:bCs/>
        </w:rPr>
      </w:pPr>
      <w:r>
        <w:rPr>
          <w:bCs/>
        </w:rPr>
        <w:t>Ủy ban nhân dân Thành phố có trách nhiệm tổ chức triển khai thực hiện Nghị quyết; đánh giá hiệu quả sau 01 năm thi hành; thực hiện sơ kết, tổng kết theo quy định; chỉ đạo Sở Văn hóa và Thể thao, các sở, ngành, Ủy ban nhân dân cấp xã và cơ quan, đơn vị có liên quan thực hiện đúng trình tự, thủ tục, thẩm quyền và trách nhiệm được quy định.</w:t>
      </w:r>
    </w:p>
    <w:p w14:paraId="3F5DD5C0" w14:textId="77777777" w:rsidR="0008285D" w:rsidRPr="00A658E4" w:rsidRDefault="0008285D" w:rsidP="0008285D">
      <w:pPr>
        <w:spacing w:before="60" w:after="60" w:line="360" w:lineRule="exact"/>
        <w:ind w:firstLine="680"/>
        <w:jc w:val="both"/>
        <w:rPr>
          <w:bCs/>
        </w:rPr>
      </w:pPr>
      <w:r>
        <w:rPr>
          <w:bCs/>
        </w:rPr>
        <w:t>Sở Văn hóa và Thể thao và các cơ quan, đơn vị được giao nhiệm vụ có trách nhiệm hướng dẫn, kiểm tra, tổng hợp tình hình thực hiện, chịu trách nhiệm về kết quả tham mưu, thẩm định trong phạm vi chuyên ngành quản lý; kịp thời báo cáo cấp có thẩm quyền những khó khăn, vướng mắc hoặc trường hợp có ý kiến khác nhau giữa các cơ quan.</w:t>
      </w:r>
    </w:p>
    <w:p w14:paraId="18A6F415" w14:textId="11F0F528" w:rsidR="0008285D" w:rsidRPr="00A658E4" w:rsidRDefault="0008285D" w:rsidP="0008285D">
      <w:pPr>
        <w:spacing w:before="60" w:after="60" w:line="360" w:lineRule="exact"/>
        <w:ind w:firstLine="680"/>
        <w:jc w:val="both"/>
        <w:rPr>
          <w:bCs/>
        </w:rPr>
      </w:pPr>
      <w:r>
        <w:rPr>
          <w:bCs/>
        </w:rPr>
        <w:t xml:space="preserve">Chủ đầu tư, chủ sở hữu, tổ chức được giao trực tiếp quản lý, sử dụng di tích và các tổ chức tư vấn có trách nhiệm cung cấp đầy đủ, trung thực hồ sơ, tài liệu; chịu trách nhiệm về số liệu khảo sát, giải pháp chuyên môn, việc tiếp thu ý kiến </w:t>
      </w:r>
      <w:r>
        <w:rPr>
          <w:bCs/>
        </w:rPr>
        <w:lastRenderedPageBreak/>
        <w:t>thẩm định, tham vấn và tổ chức thực hiện đúng hồ sơ đã được phê duyệt, đúng quy định của pháp luật.</w:t>
      </w:r>
    </w:p>
    <w:p w14:paraId="57EE87BE" w14:textId="77777777" w:rsidR="0008285D" w:rsidRPr="00A658E4" w:rsidRDefault="0008285D" w:rsidP="0008285D">
      <w:pPr>
        <w:spacing w:before="60" w:after="60" w:line="360" w:lineRule="exact"/>
        <w:ind w:firstLine="680"/>
        <w:jc w:val="both"/>
        <w:rPr>
          <w:bCs/>
        </w:rPr>
      </w:pPr>
      <w:r>
        <w:rPr>
          <w:bCs/>
        </w:rPr>
        <w:t>Việc quản lý, sử dụng kinh phí, tài sản và các nguồn lực có liên quan đến hoạt động bảo quản, tu bổ, phục hồi di tích được thực hiện theo quy định của pháp luật về ngân sách nhà nước, đầu tư công, xây dựng, quản lý, sử dụng tài sản công và các quy định pháp luật có liên quan; bảo đảm công khai, minh bạch và trách nhiệm giải trình.</w:t>
      </w:r>
    </w:p>
    <w:p w14:paraId="562591A9" w14:textId="29C022CC" w:rsidR="0008285D" w:rsidRPr="0008285D" w:rsidRDefault="0008285D" w:rsidP="0008285D">
      <w:pPr>
        <w:spacing w:before="120" w:after="120" w:line="288" w:lineRule="auto"/>
        <w:ind w:firstLine="709"/>
        <w:jc w:val="both"/>
        <w:rPr>
          <w:b/>
        </w:rPr>
      </w:pPr>
      <w:r>
        <w:rPr>
          <w:b/>
        </w:rPr>
        <w:t xml:space="preserve">VII. </w:t>
      </w:r>
      <w:r w:rsidRPr="00580AAA">
        <w:rPr>
          <w:b/>
        </w:rPr>
        <w:t>NHỮNG NỘI DUNG BỔ SUNG MỚI SO VỚI DỰ THẢO VĂN BẢN GỬI THẨM ĐỊNH (nếu có)</w:t>
      </w:r>
    </w:p>
    <w:bookmarkEnd w:id="1"/>
    <w:p w14:paraId="4218BD30" w14:textId="497EB396" w:rsidR="00471E7B" w:rsidRPr="00580AAA" w:rsidRDefault="00122D2D" w:rsidP="00AE7A03">
      <w:pPr>
        <w:spacing w:before="120" w:after="120" w:line="288" w:lineRule="auto"/>
        <w:ind w:firstLine="709"/>
        <w:jc w:val="both"/>
        <w:rPr>
          <w:b/>
          <w:bCs/>
        </w:rPr>
      </w:pPr>
      <w:r w:rsidRPr="00580AAA">
        <w:rPr>
          <w:b/>
          <w:bCs/>
        </w:rPr>
        <w:t>V</w:t>
      </w:r>
      <w:r w:rsidR="0081499D" w:rsidRPr="00580AAA">
        <w:rPr>
          <w:b/>
          <w:bCs/>
        </w:rPr>
        <w:t>I</w:t>
      </w:r>
      <w:r w:rsidR="0008285D">
        <w:rPr>
          <w:b/>
          <w:bCs/>
        </w:rPr>
        <w:t>II</w:t>
      </w:r>
      <w:r w:rsidRPr="00580AAA">
        <w:rPr>
          <w:b/>
          <w:bCs/>
        </w:rPr>
        <w:t xml:space="preserve">. DỰ KIẾN NGUỒN LỰC </w:t>
      </w:r>
      <w:r w:rsidR="009546E0" w:rsidRPr="00580AAA">
        <w:rPr>
          <w:b/>
          <w:bCs/>
        </w:rPr>
        <w:t>VÀ THỜI GIAN TRÌNH THÔNG QUA/BAN HÀNH</w:t>
      </w:r>
    </w:p>
    <w:p w14:paraId="4218BD31" w14:textId="77777777" w:rsidR="00471E7B" w:rsidRPr="00580AAA" w:rsidRDefault="009546E0" w:rsidP="00AE7A03">
      <w:pPr>
        <w:spacing w:before="120" w:after="120" w:line="288" w:lineRule="auto"/>
        <w:ind w:firstLine="680"/>
        <w:jc w:val="both"/>
        <w:rPr>
          <w:b/>
          <w:bCs/>
          <w:lang w:val="es-ES"/>
        </w:rPr>
      </w:pPr>
      <w:r w:rsidRPr="00580AAA">
        <w:rPr>
          <w:b/>
          <w:bCs/>
          <w:lang w:val="es-ES"/>
        </w:rPr>
        <w:t>1. Về nguồn lực</w:t>
      </w:r>
    </w:p>
    <w:p w14:paraId="62B51AFD" w14:textId="7DE4E6CA" w:rsidR="00BF0457" w:rsidRPr="00580AAA" w:rsidRDefault="00BF0457" w:rsidP="00AE7A03">
      <w:pPr>
        <w:spacing w:before="120" w:after="120" w:line="288" w:lineRule="auto"/>
        <w:ind w:firstLine="680"/>
        <w:jc w:val="both"/>
        <w:rPr>
          <w:bCs/>
        </w:rPr>
      </w:pPr>
      <w:r>
        <w:rPr>
          <w:bCs/>
        </w:rPr>
        <w:t>- Kinh phí tổ chức thực hiện Nghị quyết được bảo đảm trong phạm vi nguồn ngân sách nhà nước theo phân cấp, dự toán chi thường xuyên được giao của các cơ quan, đơn vị và kinh phí của từng dự án, nhiệm vụ bảo quản, tu bổ, phục hồi di tích theo pháp luật về đầu tư công, xây dựng, di sản văn hóa; đồng thời có thể sử dụng nguồn xã hội hóa và các nguồn hợp pháp khác theo quy định. Việc lập dự toán, phân bổ, quản lý, sử dụng, thanh toán và quyết toán kinh phí thực hiện theo quy định của pháp luật có liên quan.</w:t>
      </w:r>
    </w:p>
    <w:p w14:paraId="2294CCCD" w14:textId="7E46D162" w:rsidR="00B53D15" w:rsidRPr="00580AAA" w:rsidRDefault="00BF0457" w:rsidP="00AE7A03">
      <w:pPr>
        <w:spacing w:before="120" w:after="120" w:line="288" w:lineRule="auto"/>
        <w:ind w:firstLine="680"/>
        <w:jc w:val="both"/>
        <w:rPr>
          <w:bCs/>
        </w:rPr>
      </w:pPr>
      <w:r>
        <w:rPr>
          <w:bCs/>
        </w:rPr>
        <w:t>- Đối với hoạt động khảo sát, lập, thẩm tra, thẩm định hồ sơ và Thiết kế bản vẽ thi công, kinh phí được xác định trong tổng mức đầu tư, dự toán hoặc nguồn kinh phí hợp pháp của từng dự án, nhiệm vụ. Dự thảo Nghị quyết không quy định phí, lệ phí mới và không xác lập một mức chi ngân sách cố định áp dụng chung cho tất cả di tích.</w:t>
      </w:r>
    </w:p>
    <w:p w14:paraId="4218BD36" w14:textId="335E89EF" w:rsidR="00471E7B" w:rsidRPr="00580AAA" w:rsidRDefault="00122D2D" w:rsidP="00AE7A03">
      <w:pPr>
        <w:spacing w:before="120" w:after="120" w:line="288" w:lineRule="auto"/>
        <w:ind w:firstLine="680"/>
        <w:jc w:val="both"/>
      </w:pPr>
      <w:r>
        <w:t>Dự thảo Nghị quyết chủ yếu sử dụng bộ máy, nhân lực và hệ thống thông tin hiện có của Thành phố; trường hợp điều chỉnh thủ tục hành chính tại giai đoạn Thiết kế bản vẽ thi công đối với di tích quốc gia, di tích quốc gia đặc biệt, Sở Văn hóa và Thể thao bố trí nguồn lực chuyên môn, quy trình nội bộ và hạ tầng tiếp nhận hồ sơ điện tử phù hợp để bảo đảm thực hiện.</w:t>
      </w:r>
    </w:p>
    <w:p w14:paraId="56CE7B63" w14:textId="77777777" w:rsidR="001D55D3" w:rsidRDefault="00122D2D" w:rsidP="001D55D3">
      <w:pPr>
        <w:spacing w:before="120" w:after="120" w:line="288" w:lineRule="auto"/>
        <w:ind w:firstLine="680"/>
        <w:jc w:val="both"/>
        <w:rPr>
          <w:b/>
          <w:bCs/>
        </w:rPr>
      </w:pPr>
      <w:r w:rsidRPr="00580AAA">
        <w:rPr>
          <w:b/>
          <w:bCs/>
        </w:rPr>
        <w:t>2</w:t>
      </w:r>
      <w:r w:rsidR="009546E0" w:rsidRPr="00580AAA">
        <w:rPr>
          <w:b/>
          <w:bCs/>
        </w:rPr>
        <w:t xml:space="preserve">. </w:t>
      </w:r>
      <w:r w:rsidR="001D55D3" w:rsidRPr="001D55D3">
        <w:rPr>
          <w:b/>
          <w:bCs/>
        </w:rPr>
        <w:t>Mục ti</w:t>
      </w:r>
      <w:r w:rsidR="001D55D3">
        <w:rPr>
          <w:b/>
          <w:bCs/>
        </w:rPr>
        <w:t xml:space="preserve">êu và dự kiến kết quả đạt được </w:t>
      </w:r>
    </w:p>
    <w:p w14:paraId="26595F35" w14:textId="41543E18" w:rsidR="001D55D3" w:rsidRPr="001D55D3" w:rsidRDefault="001D55D3" w:rsidP="001D55D3">
      <w:pPr>
        <w:spacing w:before="120" w:after="120" w:line="288" w:lineRule="auto"/>
        <w:ind w:firstLine="680"/>
        <w:jc w:val="both"/>
        <w:rPr>
          <w:bCs/>
        </w:rPr>
      </w:pPr>
      <w:r>
        <w:rPr>
          <w:bCs/>
        </w:rPr>
        <w:t xml:space="preserve">Nghị quyết hướng tới mục tiêu hoàn thiện cơ sở pháp lý để thực hiện đầy đủ thẩm quyền được Luật Phát triển đô thị giao; hình thành trình tự, thủ tục thống nhất, rõ đầu mối và trách nhiệm đối với bảo quản, tu bổ, phục hồi di tích; phân </w:t>
      </w:r>
      <w:r>
        <w:rPr>
          <w:bCs/>
        </w:rPr>
        <w:lastRenderedPageBreak/>
        <w:t>định thẩm định chuyên ngành di sản văn hóa với thẩm định xây dựng; chuẩn hóa biểu mẫu, phương thức gửi hồ sơ và cơ chế tham vấn, tiếp thu, giải trình.</w:t>
      </w:r>
    </w:p>
    <w:p w14:paraId="6CF3025D" w14:textId="4E99916F" w:rsidR="001D55D3" w:rsidRPr="001D55D3" w:rsidRDefault="001D55D3" w:rsidP="001D55D3">
      <w:pPr>
        <w:spacing w:before="120" w:after="120" w:line="288" w:lineRule="auto"/>
        <w:ind w:firstLine="680"/>
        <w:jc w:val="both"/>
        <w:rPr>
          <w:bCs/>
        </w:rPr>
      </w:pPr>
      <w:r>
        <w:rPr>
          <w:bCs/>
        </w:rPr>
        <w:t>Khi Nghị quyết được ban hành, dự kiến góp phần giảm cách hiểu khác nhau trong quá trình xử lý hồ sơ, tăng khả năng dự báo thời gian giải quyết, nâng cao trách nhiệm của cơ quan quản lý di tích, chủ đầu tư và cơ quan chuyên môn; hỗ trợ số hóa, lưu trữ và theo dõi hồ sơ; đồng thời bảo đảm hoạt động bảo quản, tu bổ, phục hồi được thực hiện kịp thời, khoa học, giữ gìn tối đa yếu tố gốc cấu thành di tích và đáp ứng yêu cầu phát triển bền vững của Thành phố.</w:t>
      </w:r>
    </w:p>
    <w:p w14:paraId="4218BD37" w14:textId="05A505B8" w:rsidR="00471E7B" w:rsidRPr="00580AAA" w:rsidRDefault="001D55D3" w:rsidP="00AE7A03">
      <w:pPr>
        <w:spacing w:before="120" w:after="120" w:line="288" w:lineRule="auto"/>
        <w:ind w:firstLine="680"/>
        <w:jc w:val="both"/>
        <w:rPr>
          <w:b/>
          <w:bCs/>
        </w:rPr>
      </w:pPr>
      <w:r>
        <w:rPr>
          <w:b/>
          <w:bCs/>
        </w:rPr>
        <w:t xml:space="preserve">3. </w:t>
      </w:r>
      <w:r w:rsidR="009546E0" w:rsidRPr="00580AAA">
        <w:rPr>
          <w:b/>
          <w:bCs/>
        </w:rPr>
        <w:t>Thời gian dự kiến trình thông qua</w:t>
      </w:r>
    </w:p>
    <w:p w14:paraId="4218BD38" w14:textId="775DE1EC" w:rsidR="00471E7B" w:rsidRPr="00580AAA" w:rsidRDefault="009546E0" w:rsidP="00AE7A03">
      <w:pPr>
        <w:spacing w:before="120" w:after="120" w:line="288" w:lineRule="auto"/>
        <w:ind w:firstLine="709"/>
        <w:jc w:val="both"/>
      </w:pPr>
      <w:r>
        <w:rPr>
          <w:lang w:val="vi-VN"/>
        </w:rPr>
        <w:t>Ủy ban nhân dân Thành phố trình Hội đồng nhân dân Thành phố thông qua Nghị quyết tại kỳ họp tháng 10 năm 2026.</w:t>
      </w:r>
    </w:p>
    <w:p w14:paraId="4218BD3B" w14:textId="2CB314E9" w:rsidR="00471E7B" w:rsidRPr="00580AAA" w:rsidRDefault="009546E0" w:rsidP="00AE7A03">
      <w:pPr>
        <w:spacing w:before="120" w:after="120" w:line="288" w:lineRule="auto"/>
        <w:ind w:firstLine="680"/>
        <w:jc w:val="both"/>
      </w:pPr>
      <w:r>
        <w:rPr>
          <w:lang w:val="vi-VN"/>
        </w:rPr>
        <w:t xml:space="preserve">Trên đây là Tờ trình dự thảo Nghị quyết của Hội đồng nhân dân Thành phố </w:t>
      </w:r>
      <w:r w:rsidR="00CF6708">
        <w:rPr>
          <w:lang w:val="vi-VN"/>
        </w:rPr>
        <w:t>quy định trình tự</w:t>
      </w:r>
      <w:r>
        <w:rPr>
          <w:lang w:val="vi-VN"/>
        </w:rPr>
        <w:t>, thủ tục bảo quản, tu bổ, phục hồi di tích quốc gia, di tích quốc gia đặc biệt, di tích cấp tỉnh và di tích thuộc Danh mục kiểm kê di tích trên địa bàn Thành phố Hồ Chí Minh, Ủy ban nhân dân Thành phố xin kính trình Hội đồng nhân dân Thành phố xem xét, quyết định./.</w:t>
      </w:r>
    </w:p>
    <w:p w14:paraId="4218BD3C" w14:textId="49A92490" w:rsidR="00471E7B" w:rsidRPr="00580AAA" w:rsidRDefault="00122D2D" w:rsidP="001F79D8">
      <w:pPr>
        <w:spacing w:before="120" w:after="120"/>
        <w:ind w:firstLine="709"/>
        <w:jc w:val="both"/>
        <w:rPr>
          <w:i/>
          <w:iCs/>
        </w:rPr>
      </w:pPr>
      <w:r w:rsidRPr="00580AAA">
        <w:rPr>
          <w:i/>
          <w:iCs/>
        </w:rPr>
        <w:t>Hồ sơ</w:t>
      </w:r>
      <w:r w:rsidR="009546E0" w:rsidRPr="00580AAA">
        <w:rPr>
          <w:i/>
          <w:iCs/>
          <w:lang w:val="vi-VN"/>
        </w:rPr>
        <w:t xml:space="preserve"> gửi </w:t>
      </w:r>
      <w:r w:rsidR="009546E0" w:rsidRPr="00580AAA">
        <w:rPr>
          <w:i/>
          <w:iCs/>
        </w:rPr>
        <w:t>kèm theo</w:t>
      </w:r>
      <w:r w:rsidR="009546E0" w:rsidRPr="00580AAA">
        <w:rPr>
          <w:i/>
          <w:iCs/>
          <w:lang w:val="vi-VN"/>
        </w:rPr>
        <w:t xml:space="preserve">: </w:t>
      </w:r>
    </w:p>
    <w:p w14:paraId="4218BD3D" w14:textId="12D036EB" w:rsidR="00471E7B" w:rsidRPr="00580AAA" w:rsidRDefault="009546E0" w:rsidP="001F79D8">
      <w:pPr>
        <w:spacing w:before="120" w:after="120"/>
        <w:ind w:firstLine="709"/>
        <w:jc w:val="both"/>
        <w:rPr>
          <w:i/>
          <w:iCs/>
        </w:rPr>
      </w:pPr>
      <w:r>
        <w:rPr>
          <w:i/>
          <w:iCs/>
        </w:rPr>
        <w:t>- Dự thảo Nghị quyết của Hội đồng nhân dân Thành phố.</w:t>
      </w:r>
    </w:p>
    <w:p w14:paraId="5FF19B45" w14:textId="312661B0" w:rsidR="00B53D15" w:rsidRPr="00580AAA" w:rsidRDefault="00B53D15" w:rsidP="008C0E52">
      <w:pPr>
        <w:spacing w:before="60" w:after="60" w:line="360" w:lineRule="exact"/>
        <w:ind w:firstLine="709"/>
        <w:jc w:val="both"/>
        <w:rPr>
          <w:i/>
          <w:iCs/>
        </w:rPr>
      </w:pPr>
      <w:r>
        <w:rPr>
          <w:i/>
          <w:iCs/>
        </w:rPr>
        <w:t>- Bản so sánh;</w:t>
      </w:r>
    </w:p>
    <w:p w14:paraId="287E63AC" w14:textId="28B3D2D1" w:rsidR="005E4546" w:rsidRPr="00580AAA" w:rsidRDefault="005E4546" w:rsidP="008C0E52">
      <w:pPr>
        <w:spacing w:before="60" w:after="60" w:line="360" w:lineRule="exact"/>
        <w:ind w:firstLine="709"/>
        <w:jc w:val="both"/>
        <w:rPr>
          <w:i/>
          <w:iCs/>
        </w:rPr>
      </w:pPr>
      <w:r>
        <w:rPr>
          <w:i/>
          <w:iCs/>
        </w:rPr>
        <w:t>- Bản thuyết minh;</w:t>
      </w:r>
    </w:p>
    <w:p w14:paraId="4218BD46" w14:textId="18D63F1C" w:rsidR="00471E7B" w:rsidRDefault="00153B83" w:rsidP="008C0E52">
      <w:pPr>
        <w:spacing w:before="60" w:after="60" w:line="360" w:lineRule="exact"/>
        <w:ind w:firstLine="709"/>
        <w:jc w:val="both"/>
        <w:rPr>
          <w:i/>
          <w:iCs/>
          <w:lang w:val="vi-VN"/>
        </w:rPr>
      </w:pPr>
      <w:r>
        <w:rPr>
          <w:i/>
          <w:iCs/>
          <w:lang w:val="vi-VN"/>
        </w:rPr>
        <w:t>- Báo cáo đánh giá tác động.</w:t>
      </w:r>
    </w:p>
    <w:p w14:paraId="65C9F2B1" w14:textId="77777777" w:rsidR="00471E7B" w:rsidRDefault="00153B83" w:rsidP="008C0E52">
      <w:pPr>
        <w:spacing w:before="60" w:after="60" w:line="360" w:lineRule="exact"/>
        <w:ind w:firstLine="709"/>
        <w:jc w:val="both"/>
        <w:rPr>
          <w:i/>
          <w:iCs/>
          <w:lang w:val="vi-VN"/>
        </w:rPr>
      </w:pPr>
      <w:r>
        <w:rPr>
          <w:i/>
          <w:iCs/>
          <w:lang w:val="vi-VN"/>
        </w:rPr>
        <w:t>- Báo cáo đánh giá thủ tục hành chính;</w:t>
      </w:r>
    </w:p>
    <w:p w14:paraId="0F706664" w14:textId="77777777" w:rsidR="00471E7B" w:rsidRDefault="00153B83" w:rsidP="008C0E52">
      <w:pPr>
        <w:spacing w:before="60" w:after="60" w:line="360" w:lineRule="exact"/>
        <w:ind w:firstLine="709"/>
        <w:jc w:val="both"/>
        <w:rPr>
          <w:i/>
          <w:iCs/>
          <w:lang w:val="vi-VN"/>
        </w:rPr>
      </w:pPr>
      <w:r>
        <w:rPr>
          <w:i/>
          <w:iCs/>
          <w:lang w:val="vi-VN"/>
        </w:rPr>
        <w:t>- Báo cáo đánh giá thực trạng quan hệ xã hội kèm phụ lục rà soát chủ trương, đường lối của Đảng, văn bản quy phạm pháp luật có liên quan.</w:t>
      </w:r>
    </w:p>
    <w:p w14:paraId="6E3FC25A" w14:textId="77777777" w:rsidR="00AE7A03" w:rsidRPr="00580AAA" w:rsidRDefault="00AE7A03" w:rsidP="00AE7A03">
      <w:pPr>
        <w:ind w:firstLine="709"/>
        <w:jc w:val="both"/>
        <w:rPr>
          <w:i/>
          <w:iCs/>
        </w:rPr>
      </w:pPr>
    </w:p>
    <w:tbl>
      <w:tblPr>
        <w:tblW w:w="9214" w:type="dxa"/>
        <w:tblLook w:val="0000" w:firstRow="0" w:lastRow="0" w:firstColumn="0" w:lastColumn="0" w:noHBand="0" w:noVBand="0"/>
      </w:tblPr>
      <w:tblGrid>
        <w:gridCol w:w="4860"/>
        <w:gridCol w:w="4354"/>
      </w:tblGrid>
      <w:tr w:rsidR="00580AAA" w:rsidRPr="00580AAA" w14:paraId="5D8D1AA4" w14:textId="77777777" w:rsidTr="00227BB5">
        <w:tc>
          <w:tcPr>
            <w:tcW w:w="4860" w:type="dxa"/>
          </w:tcPr>
          <w:p w14:paraId="57033E4C" w14:textId="77777777" w:rsidR="00122D2D" w:rsidRPr="00AE7A03" w:rsidRDefault="00122D2D" w:rsidP="00227BB5">
            <w:pPr>
              <w:ind w:left="57"/>
              <w:jc w:val="both"/>
              <w:rPr>
                <w:i/>
                <w:iCs/>
                <w:sz w:val="24"/>
              </w:rPr>
            </w:pPr>
            <w:r w:rsidRPr="00AE7A03">
              <w:rPr>
                <w:b/>
                <w:bCs/>
                <w:i/>
                <w:iCs/>
                <w:sz w:val="24"/>
              </w:rPr>
              <w:t>Nơi nhận</w:t>
            </w:r>
            <w:r w:rsidRPr="00AE7A03">
              <w:rPr>
                <w:i/>
                <w:iCs/>
                <w:sz w:val="24"/>
              </w:rPr>
              <w:t>:</w:t>
            </w:r>
          </w:p>
          <w:p w14:paraId="3279BF07" w14:textId="77777777" w:rsidR="00122D2D" w:rsidRPr="00580AAA" w:rsidRDefault="00122D2D" w:rsidP="00227BB5">
            <w:pPr>
              <w:ind w:left="57"/>
              <w:rPr>
                <w:sz w:val="22"/>
                <w:szCs w:val="22"/>
              </w:rPr>
            </w:pPr>
            <w:r w:rsidRPr="00580AAA">
              <w:rPr>
                <w:sz w:val="22"/>
                <w:szCs w:val="22"/>
              </w:rPr>
              <w:t>- Thường trực Thành ủy;</w:t>
            </w:r>
          </w:p>
          <w:p w14:paraId="03A24C15" w14:textId="77777777" w:rsidR="00122D2D" w:rsidRPr="00580AAA" w:rsidRDefault="00122D2D" w:rsidP="00227BB5">
            <w:pPr>
              <w:ind w:left="57"/>
            </w:pPr>
            <w:r w:rsidRPr="00580AAA">
              <w:rPr>
                <w:sz w:val="22"/>
                <w:szCs w:val="22"/>
              </w:rPr>
              <w:t>- Thường trực HĐND thành phố;</w:t>
            </w:r>
            <w:r w:rsidRPr="00580AAA">
              <w:rPr>
                <w:sz w:val="22"/>
                <w:szCs w:val="22"/>
              </w:rPr>
              <w:br/>
              <w:t>- UBND thành phố;</w:t>
            </w:r>
            <w:r w:rsidRPr="00580AAA">
              <w:rPr>
                <w:sz w:val="22"/>
                <w:szCs w:val="22"/>
              </w:rPr>
              <w:br/>
              <w:t>- Ban Thường trực UBMTTQVN thành phố;</w:t>
            </w:r>
            <w:r w:rsidRPr="00580AAA">
              <w:rPr>
                <w:sz w:val="22"/>
                <w:szCs w:val="22"/>
              </w:rPr>
              <w:br/>
              <w:t>- Đại biểu HĐND thành phố;</w:t>
            </w:r>
            <w:r w:rsidRPr="00580AAA">
              <w:rPr>
                <w:sz w:val="22"/>
                <w:szCs w:val="22"/>
              </w:rPr>
              <w:br/>
              <w:t>- Lưu: VT.</w:t>
            </w:r>
          </w:p>
        </w:tc>
        <w:tc>
          <w:tcPr>
            <w:tcW w:w="4354" w:type="dxa"/>
          </w:tcPr>
          <w:p w14:paraId="044D819F" w14:textId="77777777" w:rsidR="00122D2D" w:rsidRPr="00580AAA" w:rsidRDefault="00122D2D" w:rsidP="00227BB5">
            <w:pPr>
              <w:pStyle w:val="ListParagraph"/>
              <w:ind w:left="0"/>
              <w:jc w:val="center"/>
              <w:rPr>
                <w:b/>
                <w:bCs/>
                <w:sz w:val="28"/>
                <w:szCs w:val="28"/>
              </w:rPr>
            </w:pPr>
            <w:r w:rsidRPr="00580AAA">
              <w:rPr>
                <w:b/>
                <w:bCs/>
                <w:sz w:val="28"/>
                <w:szCs w:val="28"/>
              </w:rPr>
              <w:t>T/M ỦY BAN NHÂN DÂN</w:t>
            </w:r>
          </w:p>
          <w:p w14:paraId="2C7268E2" w14:textId="77777777" w:rsidR="00122D2D" w:rsidRPr="00580AAA" w:rsidRDefault="00122D2D" w:rsidP="00227BB5">
            <w:pPr>
              <w:pStyle w:val="ListParagraph"/>
              <w:tabs>
                <w:tab w:val="left" w:pos="1080"/>
              </w:tabs>
              <w:ind w:left="0"/>
              <w:jc w:val="center"/>
              <w:rPr>
                <w:b/>
                <w:bCs/>
                <w:sz w:val="28"/>
                <w:szCs w:val="28"/>
              </w:rPr>
            </w:pPr>
          </w:p>
          <w:p w14:paraId="6920D860" w14:textId="255ED0E1" w:rsidR="00122D2D" w:rsidRPr="00580AAA" w:rsidRDefault="00122D2D" w:rsidP="00515147">
            <w:pPr>
              <w:pStyle w:val="ListParagraph"/>
              <w:tabs>
                <w:tab w:val="left" w:pos="1080"/>
              </w:tabs>
              <w:ind w:left="0"/>
              <w:rPr>
                <w:b/>
                <w:bCs/>
                <w:sz w:val="28"/>
                <w:szCs w:val="28"/>
              </w:rPr>
            </w:pPr>
          </w:p>
          <w:p w14:paraId="2C19C1AE" w14:textId="77777777" w:rsidR="00122D2D" w:rsidRPr="00580AAA" w:rsidRDefault="00122D2D" w:rsidP="00227BB5">
            <w:pPr>
              <w:pStyle w:val="ListParagraph"/>
              <w:tabs>
                <w:tab w:val="left" w:pos="1080"/>
              </w:tabs>
              <w:ind w:left="0"/>
              <w:jc w:val="center"/>
              <w:rPr>
                <w:b/>
                <w:bCs/>
                <w:sz w:val="28"/>
                <w:szCs w:val="28"/>
              </w:rPr>
            </w:pPr>
          </w:p>
          <w:p w14:paraId="7327EBC7" w14:textId="77777777" w:rsidR="00122D2D" w:rsidRPr="00580AAA" w:rsidRDefault="00122D2D" w:rsidP="00227BB5">
            <w:pPr>
              <w:pStyle w:val="ListParagraph"/>
              <w:tabs>
                <w:tab w:val="left" w:pos="1080"/>
              </w:tabs>
              <w:ind w:left="0"/>
              <w:jc w:val="center"/>
              <w:rPr>
                <w:bCs/>
                <w:sz w:val="22"/>
                <w:szCs w:val="22"/>
              </w:rPr>
            </w:pPr>
          </w:p>
        </w:tc>
      </w:tr>
    </w:tbl>
    <w:p w14:paraId="5BDEAEC4" w14:textId="77777777" w:rsidR="00122D2D" w:rsidRPr="00580AAA" w:rsidRDefault="00122D2D" w:rsidP="00122D2D">
      <w:pPr>
        <w:spacing w:before="120" w:after="120" w:line="288" w:lineRule="auto"/>
        <w:jc w:val="both"/>
        <w:rPr>
          <w:i/>
          <w:iCs/>
          <w:lang w:val="vi-VN"/>
        </w:rPr>
      </w:pPr>
    </w:p>
    <w:p w14:paraId="4218BD57" w14:textId="77777777" w:rsidR="00471E7B" w:rsidRPr="00580AAA" w:rsidRDefault="00471E7B">
      <w:pPr>
        <w:shd w:val="clear" w:color="auto" w:fill="FFFFFF"/>
        <w:spacing w:line="234" w:lineRule="atLeast"/>
        <w:rPr>
          <w:b/>
          <w:bCs/>
          <w:lang w:val="es-PR"/>
        </w:rPr>
      </w:pPr>
    </w:p>
    <w:sectPr w:rsidR="00471E7B" w:rsidRPr="00580AAA" w:rsidSect="00CF6708">
      <w:headerReference w:type="default" r:id="rId8"/>
      <w:pgSz w:w="11907" w:h="16840"/>
      <w:pgMar w:top="1418" w:right="1134" w:bottom="1418" w:left="1701" w:header="675" w:footer="346"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5CC3C1" w14:textId="77777777" w:rsidR="00A428BF" w:rsidRDefault="00A428BF">
      <w:r>
        <w:separator/>
      </w:r>
    </w:p>
  </w:endnote>
  <w:endnote w:type="continuationSeparator" w:id="0">
    <w:p w14:paraId="3B3CC4D1" w14:textId="77777777" w:rsidR="00A428BF" w:rsidRDefault="00A42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175CA" w14:textId="77777777" w:rsidR="00A428BF" w:rsidRDefault="00A428BF">
      <w:r>
        <w:separator/>
      </w:r>
    </w:p>
  </w:footnote>
  <w:footnote w:type="continuationSeparator" w:id="0">
    <w:p w14:paraId="03E0E71E" w14:textId="77777777" w:rsidR="00A428BF" w:rsidRDefault="00A428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8BD62" w14:textId="0121A7CA" w:rsidR="00227BB5" w:rsidRPr="00202C0E" w:rsidRDefault="00227BB5">
    <w:pPr>
      <w:pStyle w:val="Header"/>
      <w:jc w:val="center"/>
      <w:rPr>
        <w:sz w:val="24"/>
        <w:szCs w:val="24"/>
      </w:rPr>
    </w:pPr>
    <w:r w:rsidRPr="00202C0E">
      <w:rPr>
        <w:sz w:val="24"/>
        <w:szCs w:val="24"/>
      </w:rPr>
      <w:fldChar w:fldCharType="begin"/>
    </w:r>
    <w:r w:rsidRPr="00202C0E">
      <w:rPr>
        <w:sz w:val="24"/>
        <w:szCs w:val="24"/>
      </w:rPr>
      <w:instrText xml:space="preserve"> PAGE   \* MERGEFORMAT </w:instrText>
    </w:r>
    <w:r w:rsidRPr="00202C0E">
      <w:rPr>
        <w:sz w:val="24"/>
        <w:szCs w:val="24"/>
      </w:rPr>
      <w:fldChar w:fldCharType="separate"/>
    </w:r>
    <w:r w:rsidR="009B44DC">
      <w:rPr>
        <w:noProof/>
        <w:sz w:val="24"/>
        <w:szCs w:val="24"/>
      </w:rPr>
      <w:t>2</w:t>
    </w:r>
    <w:r w:rsidRPr="00202C0E">
      <w:rPr>
        <w:sz w:val="24"/>
        <w:szCs w:val="24"/>
      </w:rPr>
      <w:fldChar w:fldCharType="end"/>
    </w:r>
  </w:p>
  <w:p w14:paraId="4218BD63" w14:textId="77777777" w:rsidR="00227BB5" w:rsidRDefault="00227BB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E590D"/>
    <w:multiLevelType w:val="hybridMultilevel"/>
    <w:tmpl w:val="12A8F752"/>
    <w:lvl w:ilvl="0" w:tplc="657A4E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E37823"/>
    <w:multiLevelType w:val="hybridMultilevel"/>
    <w:tmpl w:val="360E2008"/>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 w15:restartNumberingAfterBreak="0">
    <w:nsid w:val="2B156D2F"/>
    <w:multiLevelType w:val="multilevel"/>
    <w:tmpl w:val="B90ECDCE"/>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C52147C"/>
    <w:multiLevelType w:val="hybridMultilevel"/>
    <w:tmpl w:val="F7785E44"/>
    <w:lvl w:ilvl="0" w:tplc="81984D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E0A5548"/>
    <w:multiLevelType w:val="hybridMultilevel"/>
    <w:tmpl w:val="35F20576"/>
    <w:lvl w:ilvl="0" w:tplc="BDBA1FB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E1665EF"/>
    <w:multiLevelType w:val="hybridMultilevel"/>
    <w:tmpl w:val="5A46B338"/>
    <w:lvl w:ilvl="0" w:tplc="22185A6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239CB72"/>
    <w:multiLevelType w:val="multilevel"/>
    <w:tmpl w:val="7BFE5270"/>
    <w:lvl w:ilvl="0">
      <w:start w:val="1"/>
      <w:numFmt w:val="lowerLetter"/>
      <w:suff w:val="space"/>
      <w:lvlText w:val="%1)"/>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7" w15:restartNumberingAfterBreak="0">
    <w:nsid w:val="526F2BCC"/>
    <w:multiLevelType w:val="hybridMultilevel"/>
    <w:tmpl w:val="9702A26C"/>
    <w:lvl w:ilvl="0" w:tplc="11DD85A8">
      <w:start w:val="1"/>
      <w:numFmt w:val="bullet"/>
      <w:lvlText w:val=""/>
      <w:lvlJc w:val="left"/>
      <w:pPr>
        <w:tabs>
          <w:tab w:val="num" w:pos="720"/>
        </w:tabs>
        <w:ind w:left="720" w:hanging="360"/>
      </w:pPr>
      <w:rPr>
        <w:rFonts w:ascii="Symbol" w:hAnsi="Symbol"/>
        <w:sz w:val="20"/>
        <w:szCs w:val="20"/>
      </w:rPr>
    </w:lvl>
    <w:lvl w:ilvl="1" w:tplc="4EAABD88">
      <w:start w:val="1"/>
      <w:numFmt w:val="bullet"/>
      <w:lvlText w:val="o"/>
      <w:lvlJc w:val="left"/>
      <w:pPr>
        <w:tabs>
          <w:tab w:val="num" w:pos="1440"/>
        </w:tabs>
        <w:ind w:left="1440" w:hanging="360"/>
      </w:pPr>
      <w:rPr>
        <w:rFonts w:ascii="Courier New" w:hAnsi="Courier New"/>
        <w:sz w:val="20"/>
        <w:szCs w:val="20"/>
      </w:rPr>
    </w:lvl>
    <w:lvl w:ilvl="2" w:tplc="7AFB1EB8">
      <w:start w:val="1"/>
      <w:numFmt w:val="bullet"/>
      <w:lvlText w:val=""/>
      <w:lvlJc w:val="left"/>
      <w:pPr>
        <w:tabs>
          <w:tab w:val="num" w:pos="2160"/>
        </w:tabs>
        <w:ind w:left="2160" w:hanging="360"/>
      </w:pPr>
      <w:rPr>
        <w:rFonts w:ascii="Wingdings" w:hAnsi="Wingdings"/>
        <w:sz w:val="20"/>
        <w:szCs w:val="20"/>
      </w:rPr>
    </w:lvl>
    <w:lvl w:ilvl="3" w:tplc="4BEDD8DC">
      <w:start w:val="1"/>
      <w:numFmt w:val="bullet"/>
      <w:lvlText w:val=""/>
      <w:lvlJc w:val="left"/>
      <w:pPr>
        <w:tabs>
          <w:tab w:val="num" w:pos="2880"/>
        </w:tabs>
        <w:ind w:left="2880" w:hanging="360"/>
      </w:pPr>
      <w:rPr>
        <w:rFonts w:ascii="Wingdings" w:hAnsi="Wingdings"/>
        <w:sz w:val="20"/>
        <w:szCs w:val="20"/>
      </w:rPr>
    </w:lvl>
    <w:lvl w:ilvl="4" w:tplc="451CE92F">
      <w:start w:val="1"/>
      <w:numFmt w:val="bullet"/>
      <w:lvlText w:val=""/>
      <w:lvlJc w:val="left"/>
      <w:pPr>
        <w:tabs>
          <w:tab w:val="num" w:pos="3600"/>
        </w:tabs>
        <w:ind w:left="3600" w:hanging="360"/>
      </w:pPr>
      <w:rPr>
        <w:rFonts w:ascii="Wingdings" w:hAnsi="Wingdings"/>
        <w:sz w:val="20"/>
        <w:szCs w:val="20"/>
      </w:rPr>
    </w:lvl>
    <w:lvl w:ilvl="5" w:tplc="3718DB91">
      <w:start w:val="1"/>
      <w:numFmt w:val="bullet"/>
      <w:lvlText w:val=""/>
      <w:lvlJc w:val="left"/>
      <w:pPr>
        <w:tabs>
          <w:tab w:val="num" w:pos="4320"/>
        </w:tabs>
        <w:ind w:left="4320" w:hanging="360"/>
      </w:pPr>
      <w:rPr>
        <w:rFonts w:ascii="Wingdings" w:hAnsi="Wingdings"/>
        <w:sz w:val="20"/>
        <w:szCs w:val="20"/>
      </w:rPr>
    </w:lvl>
    <w:lvl w:ilvl="6" w:tplc="34A9290F">
      <w:start w:val="1"/>
      <w:numFmt w:val="bullet"/>
      <w:lvlText w:val=""/>
      <w:lvlJc w:val="left"/>
      <w:pPr>
        <w:tabs>
          <w:tab w:val="num" w:pos="5040"/>
        </w:tabs>
        <w:ind w:left="5040" w:hanging="360"/>
      </w:pPr>
      <w:rPr>
        <w:rFonts w:ascii="Wingdings" w:hAnsi="Wingdings"/>
        <w:sz w:val="20"/>
        <w:szCs w:val="20"/>
      </w:rPr>
    </w:lvl>
    <w:lvl w:ilvl="7" w:tplc="393845E2">
      <w:start w:val="1"/>
      <w:numFmt w:val="bullet"/>
      <w:lvlText w:val=""/>
      <w:lvlJc w:val="left"/>
      <w:pPr>
        <w:tabs>
          <w:tab w:val="num" w:pos="5760"/>
        </w:tabs>
        <w:ind w:left="5760" w:hanging="360"/>
      </w:pPr>
      <w:rPr>
        <w:rFonts w:ascii="Wingdings" w:hAnsi="Wingdings"/>
        <w:sz w:val="20"/>
        <w:szCs w:val="20"/>
      </w:rPr>
    </w:lvl>
    <w:lvl w:ilvl="8" w:tplc="2FD2BEA7">
      <w:start w:val="1"/>
      <w:numFmt w:val="bullet"/>
      <w:lvlText w:val=""/>
      <w:lvlJc w:val="left"/>
      <w:pPr>
        <w:tabs>
          <w:tab w:val="num" w:pos="6480"/>
        </w:tabs>
        <w:ind w:left="6480" w:hanging="360"/>
      </w:pPr>
      <w:rPr>
        <w:rFonts w:ascii="Wingdings" w:hAnsi="Wingdings"/>
        <w:sz w:val="20"/>
        <w:szCs w:val="20"/>
      </w:rPr>
    </w:lvl>
  </w:abstractNum>
  <w:abstractNum w:abstractNumId="8" w15:restartNumberingAfterBreak="0">
    <w:nsid w:val="55975B7F"/>
    <w:multiLevelType w:val="multilevel"/>
    <w:tmpl w:val="BA9094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908420B"/>
    <w:multiLevelType w:val="hybridMultilevel"/>
    <w:tmpl w:val="A0544810"/>
    <w:lvl w:ilvl="0" w:tplc="7D909CF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D514A3"/>
    <w:multiLevelType w:val="hybridMultilevel"/>
    <w:tmpl w:val="360E2008"/>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6A9F2F70"/>
    <w:multiLevelType w:val="hybridMultilevel"/>
    <w:tmpl w:val="AD6A37DC"/>
    <w:lvl w:ilvl="0" w:tplc="05EC5B8B">
      <w:start w:val="1"/>
      <w:numFmt w:val="bullet"/>
      <w:lvlText w:val="-"/>
      <w:lvlJc w:val="left"/>
      <w:pPr>
        <w:ind w:left="435" w:hanging="360"/>
      </w:pPr>
      <w:rPr>
        <w:rFonts w:ascii="Times New Roman" w:eastAsia="Times New Roman" w:hAnsi="Times New Roman" w:cs="Times New Roman"/>
        <w:i/>
        <w:iCs/>
      </w:rPr>
    </w:lvl>
    <w:lvl w:ilvl="1" w:tplc="6B3EF604">
      <w:start w:val="1"/>
      <w:numFmt w:val="bullet"/>
      <w:lvlText w:val="o"/>
      <w:lvlJc w:val="left"/>
      <w:pPr>
        <w:ind w:left="1155" w:hanging="360"/>
      </w:pPr>
      <w:rPr>
        <w:rFonts w:ascii="Courier New" w:hAnsi="Courier New" w:cs="Courier New"/>
      </w:rPr>
    </w:lvl>
    <w:lvl w:ilvl="2" w:tplc="5B8099B0">
      <w:start w:val="1"/>
      <w:numFmt w:val="bullet"/>
      <w:lvlText w:val=""/>
      <w:lvlJc w:val="left"/>
      <w:pPr>
        <w:ind w:left="1875" w:hanging="360"/>
      </w:pPr>
      <w:rPr>
        <w:rFonts w:ascii="Wingdings" w:hAnsi="Wingdings"/>
      </w:rPr>
    </w:lvl>
    <w:lvl w:ilvl="3" w:tplc="7E82C297">
      <w:start w:val="1"/>
      <w:numFmt w:val="bullet"/>
      <w:lvlText w:val=""/>
      <w:lvlJc w:val="left"/>
      <w:pPr>
        <w:ind w:left="2595" w:hanging="360"/>
      </w:pPr>
      <w:rPr>
        <w:rFonts w:ascii="Symbol" w:hAnsi="Symbol"/>
      </w:rPr>
    </w:lvl>
    <w:lvl w:ilvl="4" w:tplc="27BCDDDC">
      <w:start w:val="1"/>
      <w:numFmt w:val="bullet"/>
      <w:lvlText w:val="o"/>
      <w:lvlJc w:val="left"/>
      <w:pPr>
        <w:ind w:left="3315" w:hanging="360"/>
      </w:pPr>
      <w:rPr>
        <w:rFonts w:ascii="Courier New" w:hAnsi="Courier New" w:cs="Courier New"/>
      </w:rPr>
    </w:lvl>
    <w:lvl w:ilvl="5" w:tplc="6B408091">
      <w:start w:val="1"/>
      <w:numFmt w:val="bullet"/>
      <w:lvlText w:val=""/>
      <w:lvlJc w:val="left"/>
      <w:pPr>
        <w:ind w:left="4035" w:hanging="360"/>
      </w:pPr>
      <w:rPr>
        <w:rFonts w:ascii="Wingdings" w:hAnsi="Wingdings"/>
      </w:rPr>
    </w:lvl>
    <w:lvl w:ilvl="6" w:tplc="5985E305">
      <w:start w:val="1"/>
      <w:numFmt w:val="bullet"/>
      <w:lvlText w:val=""/>
      <w:lvlJc w:val="left"/>
      <w:pPr>
        <w:ind w:left="4755" w:hanging="360"/>
      </w:pPr>
      <w:rPr>
        <w:rFonts w:ascii="Symbol" w:hAnsi="Symbol"/>
      </w:rPr>
    </w:lvl>
    <w:lvl w:ilvl="7" w:tplc="1AA7D182">
      <w:start w:val="1"/>
      <w:numFmt w:val="bullet"/>
      <w:lvlText w:val="o"/>
      <w:lvlJc w:val="left"/>
      <w:pPr>
        <w:ind w:left="5475" w:hanging="360"/>
      </w:pPr>
      <w:rPr>
        <w:rFonts w:ascii="Courier New" w:hAnsi="Courier New" w:cs="Courier New"/>
      </w:rPr>
    </w:lvl>
    <w:lvl w:ilvl="8" w:tplc="66A6CD9E">
      <w:start w:val="1"/>
      <w:numFmt w:val="bullet"/>
      <w:lvlText w:val=""/>
      <w:lvlJc w:val="left"/>
      <w:pPr>
        <w:ind w:left="6195" w:hanging="360"/>
      </w:pPr>
      <w:rPr>
        <w:rFonts w:ascii="Wingdings" w:hAnsi="Wingdings"/>
      </w:rPr>
    </w:lvl>
  </w:abstractNum>
  <w:abstractNum w:abstractNumId="12" w15:restartNumberingAfterBreak="0">
    <w:nsid w:val="758962A2"/>
    <w:multiLevelType w:val="multilevel"/>
    <w:tmpl w:val="D7349AF2"/>
    <w:lvl w:ilvl="0">
      <w:start w:val="1"/>
      <w:numFmt w:val="lowerLetter"/>
      <w:suff w:val="space"/>
      <w:lvlText w:val="%1)"/>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num w:numId="1">
    <w:abstractNumId w:val="1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8"/>
  </w:num>
  <w:num w:numId="5">
    <w:abstractNumId w:val="7"/>
  </w:num>
  <w:num w:numId="6">
    <w:abstractNumId w:val="6"/>
  </w:num>
  <w:num w:numId="7">
    <w:abstractNumId w:val="12"/>
  </w:num>
  <w:num w:numId="8">
    <w:abstractNumId w:val="10"/>
  </w:num>
  <w:num w:numId="9">
    <w:abstractNumId w:val="9"/>
  </w:num>
  <w:num w:numId="10">
    <w:abstractNumId w:val="1"/>
  </w:num>
  <w:num w:numId="11">
    <w:abstractNumId w:val="0"/>
  </w:num>
  <w:num w:numId="12">
    <w:abstractNumId w:val="3"/>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E7B"/>
    <w:rsid w:val="00001943"/>
    <w:rsid w:val="00005831"/>
    <w:rsid w:val="000128C2"/>
    <w:rsid w:val="00030F4C"/>
    <w:rsid w:val="00035667"/>
    <w:rsid w:val="000405BF"/>
    <w:rsid w:val="0004705C"/>
    <w:rsid w:val="00065FE6"/>
    <w:rsid w:val="00077A6B"/>
    <w:rsid w:val="00080C17"/>
    <w:rsid w:val="00082510"/>
    <w:rsid w:val="0008285D"/>
    <w:rsid w:val="000832ED"/>
    <w:rsid w:val="000839EA"/>
    <w:rsid w:val="00096FF8"/>
    <w:rsid w:val="000B179A"/>
    <w:rsid w:val="000C14DC"/>
    <w:rsid w:val="00112418"/>
    <w:rsid w:val="00120EE7"/>
    <w:rsid w:val="00122D2D"/>
    <w:rsid w:val="001423F4"/>
    <w:rsid w:val="0014465F"/>
    <w:rsid w:val="00153B83"/>
    <w:rsid w:val="00172636"/>
    <w:rsid w:val="00182E4E"/>
    <w:rsid w:val="00196500"/>
    <w:rsid w:val="00196895"/>
    <w:rsid w:val="001A1019"/>
    <w:rsid w:val="001A7EC3"/>
    <w:rsid w:val="001B0A8E"/>
    <w:rsid w:val="001B4D4E"/>
    <w:rsid w:val="001B7263"/>
    <w:rsid w:val="001C4610"/>
    <w:rsid w:val="001C6E5D"/>
    <w:rsid w:val="001C72AC"/>
    <w:rsid w:val="001C7A71"/>
    <w:rsid w:val="001D55D3"/>
    <w:rsid w:val="001F37F8"/>
    <w:rsid w:val="001F6BF9"/>
    <w:rsid w:val="001F79D8"/>
    <w:rsid w:val="00202C0E"/>
    <w:rsid w:val="00216D13"/>
    <w:rsid w:val="0022312F"/>
    <w:rsid w:val="00227BB5"/>
    <w:rsid w:val="00243E5E"/>
    <w:rsid w:val="002444C9"/>
    <w:rsid w:val="00261312"/>
    <w:rsid w:val="00271190"/>
    <w:rsid w:val="002906FC"/>
    <w:rsid w:val="00297916"/>
    <w:rsid w:val="002B2006"/>
    <w:rsid w:val="002C1092"/>
    <w:rsid w:val="002C5B86"/>
    <w:rsid w:val="002E6D18"/>
    <w:rsid w:val="002F7936"/>
    <w:rsid w:val="0033053E"/>
    <w:rsid w:val="00330DC1"/>
    <w:rsid w:val="0033208F"/>
    <w:rsid w:val="00333974"/>
    <w:rsid w:val="00341FBE"/>
    <w:rsid w:val="00343569"/>
    <w:rsid w:val="00351C24"/>
    <w:rsid w:val="00356397"/>
    <w:rsid w:val="00357459"/>
    <w:rsid w:val="00371A6A"/>
    <w:rsid w:val="003754F7"/>
    <w:rsid w:val="00376C2C"/>
    <w:rsid w:val="00383A56"/>
    <w:rsid w:val="00394E8F"/>
    <w:rsid w:val="003A4711"/>
    <w:rsid w:val="003A4E7F"/>
    <w:rsid w:val="003B3AD5"/>
    <w:rsid w:val="003B4485"/>
    <w:rsid w:val="003D0F6D"/>
    <w:rsid w:val="003E092C"/>
    <w:rsid w:val="003E48FA"/>
    <w:rsid w:val="003F2214"/>
    <w:rsid w:val="003F4CEC"/>
    <w:rsid w:val="004034B8"/>
    <w:rsid w:val="004048BF"/>
    <w:rsid w:val="00420832"/>
    <w:rsid w:val="00423EF4"/>
    <w:rsid w:val="00425335"/>
    <w:rsid w:val="004300BF"/>
    <w:rsid w:val="00430373"/>
    <w:rsid w:val="00442058"/>
    <w:rsid w:val="00443A72"/>
    <w:rsid w:val="004525AF"/>
    <w:rsid w:val="00463483"/>
    <w:rsid w:val="0046634F"/>
    <w:rsid w:val="00466C9C"/>
    <w:rsid w:val="00471E7B"/>
    <w:rsid w:val="00484783"/>
    <w:rsid w:val="0049381E"/>
    <w:rsid w:val="004A3B84"/>
    <w:rsid w:val="004A7FF1"/>
    <w:rsid w:val="004C4D2E"/>
    <w:rsid w:val="004E327C"/>
    <w:rsid w:val="004E621C"/>
    <w:rsid w:val="005001B7"/>
    <w:rsid w:val="00506784"/>
    <w:rsid w:val="00515147"/>
    <w:rsid w:val="00521B31"/>
    <w:rsid w:val="00521BDD"/>
    <w:rsid w:val="00536BB4"/>
    <w:rsid w:val="005617D4"/>
    <w:rsid w:val="005661DC"/>
    <w:rsid w:val="00566369"/>
    <w:rsid w:val="00573D35"/>
    <w:rsid w:val="00574523"/>
    <w:rsid w:val="00577A78"/>
    <w:rsid w:val="00580AAA"/>
    <w:rsid w:val="00584AB4"/>
    <w:rsid w:val="00587F9F"/>
    <w:rsid w:val="005950B3"/>
    <w:rsid w:val="005B6984"/>
    <w:rsid w:val="005C31BD"/>
    <w:rsid w:val="005C3A7A"/>
    <w:rsid w:val="005D0D84"/>
    <w:rsid w:val="005E0677"/>
    <w:rsid w:val="005E4531"/>
    <w:rsid w:val="005E4546"/>
    <w:rsid w:val="005F084E"/>
    <w:rsid w:val="00604618"/>
    <w:rsid w:val="006121BC"/>
    <w:rsid w:val="006145E5"/>
    <w:rsid w:val="00614B76"/>
    <w:rsid w:val="00617235"/>
    <w:rsid w:val="00626CD1"/>
    <w:rsid w:val="00645BA3"/>
    <w:rsid w:val="00667619"/>
    <w:rsid w:val="006714D4"/>
    <w:rsid w:val="00673625"/>
    <w:rsid w:val="00681711"/>
    <w:rsid w:val="006A0715"/>
    <w:rsid w:val="006A370E"/>
    <w:rsid w:val="006D13C1"/>
    <w:rsid w:val="006E201D"/>
    <w:rsid w:val="006E5D11"/>
    <w:rsid w:val="006F3F1B"/>
    <w:rsid w:val="007016BD"/>
    <w:rsid w:val="007149F0"/>
    <w:rsid w:val="00722284"/>
    <w:rsid w:val="007222E0"/>
    <w:rsid w:val="007249AB"/>
    <w:rsid w:val="00725825"/>
    <w:rsid w:val="0072739C"/>
    <w:rsid w:val="00734755"/>
    <w:rsid w:val="00740F95"/>
    <w:rsid w:val="007419DD"/>
    <w:rsid w:val="007452CA"/>
    <w:rsid w:val="00746857"/>
    <w:rsid w:val="00764AA2"/>
    <w:rsid w:val="0076673E"/>
    <w:rsid w:val="00771D80"/>
    <w:rsid w:val="00777F2B"/>
    <w:rsid w:val="00782B44"/>
    <w:rsid w:val="007837AF"/>
    <w:rsid w:val="0078417B"/>
    <w:rsid w:val="00791102"/>
    <w:rsid w:val="007A054A"/>
    <w:rsid w:val="007A6646"/>
    <w:rsid w:val="007B1F92"/>
    <w:rsid w:val="007B6346"/>
    <w:rsid w:val="007E0EC4"/>
    <w:rsid w:val="007E1568"/>
    <w:rsid w:val="007E4896"/>
    <w:rsid w:val="0081499D"/>
    <w:rsid w:val="00815E64"/>
    <w:rsid w:val="00817446"/>
    <w:rsid w:val="00822750"/>
    <w:rsid w:val="00822914"/>
    <w:rsid w:val="0082634A"/>
    <w:rsid w:val="00832ECA"/>
    <w:rsid w:val="008358A8"/>
    <w:rsid w:val="0084791B"/>
    <w:rsid w:val="00857C95"/>
    <w:rsid w:val="00864ED3"/>
    <w:rsid w:val="008677C9"/>
    <w:rsid w:val="0089434C"/>
    <w:rsid w:val="008A4355"/>
    <w:rsid w:val="008A6229"/>
    <w:rsid w:val="008B44D9"/>
    <w:rsid w:val="008B7B9D"/>
    <w:rsid w:val="008C0E52"/>
    <w:rsid w:val="008C2C63"/>
    <w:rsid w:val="008C794D"/>
    <w:rsid w:val="008D16A3"/>
    <w:rsid w:val="008D34F6"/>
    <w:rsid w:val="008D560A"/>
    <w:rsid w:val="008E0BF5"/>
    <w:rsid w:val="008E1FAF"/>
    <w:rsid w:val="008F18A7"/>
    <w:rsid w:val="008F38D6"/>
    <w:rsid w:val="00905BEF"/>
    <w:rsid w:val="0090727F"/>
    <w:rsid w:val="00912CD2"/>
    <w:rsid w:val="00914B42"/>
    <w:rsid w:val="009279BE"/>
    <w:rsid w:val="00932835"/>
    <w:rsid w:val="009342AF"/>
    <w:rsid w:val="00935B53"/>
    <w:rsid w:val="00936EFE"/>
    <w:rsid w:val="0094603E"/>
    <w:rsid w:val="0095392C"/>
    <w:rsid w:val="009546E0"/>
    <w:rsid w:val="0095553C"/>
    <w:rsid w:val="00962D1E"/>
    <w:rsid w:val="009721E4"/>
    <w:rsid w:val="00974861"/>
    <w:rsid w:val="00976155"/>
    <w:rsid w:val="00976424"/>
    <w:rsid w:val="00990C2E"/>
    <w:rsid w:val="00994A64"/>
    <w:rsid w:val="0099643F"/>
    <w:rsid w:val="009B0A69"/>
    <w:rsid w:val="009B44DC"/>
    <w:rsid w:val="009C462F"/>
    <w:rsid w:val="009C69A7"/>
    <w:rsid w:val="009E018B"/>
    <w:rsid w:val="009E1B48"/>
    <w:rsid w:val="009E4026"/>
    <w:rsid w:val="009E565D"/>
    <w:rsid w:val="009E692D"/>
    <w:rsid w:val="009F4245"/>
    <w:rsid w:val="00A16B52"/>
    <w:rsid w:val="00A22C0F"/>
    <w:rsid w:val="00A33F71"/>
    <w:rsid w:val="00A4218B"/>
    <w:rsid w:val="00A42465"/>
    <w:rsid w:val="00A428BF"/>
    <w:rsid w:val="00A45798"/>
    <w:rsid w:val="00A5703E"/>
    <w:rsid w:val="00A65B1B"/>
    <w:rsid w:val="00A71CE3"/>
    <w:rsid w:val="00A752AB"/>
    <w:rsid w:val="00A82BA4"/>
    <w:rsid w:val="00AA0734"/>
    <w:rsid w:val="00AA247A"/>
    <w:rsid w:val="00AA2860"/>
    <w:rsid w:val="00AB1CC8"/>
    <w:rsid w:val="00AB44AB"/>
    <w:rsid w:val="00AC0E77"/>
    <w:rsid w:val="00AC4ABB"/>
    <w:rsid w:val="00AC702A"/>
    <w:rsid w:val="00AD22FD"/>
    <w:rsid w:val="00AE2A34"/>
    <w:rsid w:val="00AE3841"/>
    <w:rsid w:val="00AE6C75"/>
    <w:rsid w:val="00AE7A03"/>
    <w:rsid w:val="00B036FD"/>
    <w:rsid w:val="00B118B1"/>
    <w:rsid w:val="00B15305"/>
    <w:rsid w:val="00B223E6"/>
    <w:rsid w:val="00B32B79"/>
    <w:rsid w:val="00B44A1D"/>
    <w:rsid w:val="00B53D15"/>
    <w:rsid w:val="00B54CB4"/>
    <w:rsid w:val="00B70E1F"/>
    <w:rsid w:val="00B77E00"/>
    <w:rsid w:val="00B90364"/>
    <w:rsid w:val="00B9456F"/>
    <w:rsid w:val="00BA26DF"/>
    <w:rsid w:val="00BA7A93"/>
    <w:rsid w:val="00BE5676"/>
    <w:rsid w:val="00BF0457"/>
    <w:rsid w:val="00BF1AD5"/>
    <w:rsid w:val="00BF3565"/>
    <w:rsid w:val="00C00958"/>
    <w:rsid w:val="00C01F5D"/>
    <w:rsid w:val="00C02930"/>
    <w:rsid w:val="00C11E35"/>
    <w:rsid w:val="00C1348B"/>
    <w:rsid w:val="00C23252"/>
    <w:rsid w:val="00C42AA2"/>
    <w:rsid w:val="00C6009B"/>
    <w:rsid w:val="00C9739E"/>
    <w:rsid w:val="00CA1C2B"/>
    <w:rsid w:val="00CA2388"/>
    <w:rsid w:val="00CA48AA"/>
    <w:rsid w:val="00CD1E23"/>
    <w:rsid w:val="00CD4452"/>
    <w:rsid w:val="00CE2A31"/>
    <w:rsid w:val="00CF017F"/>
    <w:rsid w:val="00CF6708"/>
    <w:rsid w:val="00CF76CF"/>
    <w:rsid w:val="00D07612"/>
    <w:rsid w:val="00D17906"/>
    <w:rsid w:val="00D22A13"/>
    <w:rsid w:val="00D23CA0"/>
    <w:rsid w:val="00D453C7"/>
    <w:rsid w:val="00D54464"/>
    <w:rsid w:val="00D60338"/>
    <w:rsid w:val="00D625BA"/>
    <w:rsid w:val="00D70C28"/>
    <w:rsid w:val="00D775BF"/>
    <w:rsid w:val="00D92828"/>
    <w:rsid w:val="00D966F3"/>
    <w:rsid w:val="00DA339A"/>
    <w:rsid w:val="00DB1EF9"/>
    <w:rsid w:val="00DB3595"/>
    <w:rsid w:val="00DB5B96"/>
    <w:rsid w:val="00DC48B2"/>
    <w:rsid w:val="00DC75AA"/>
    <w:rsid w:val="00DF2FE8"/>
    <w:rsid w:val="00E04BF3"/>
    <w:rsid w:val="00E07193"/>
    <w:rsid w:val="00E25366"/>
    <w:rsid w:val="00E356D7"/>
    <w:rsid w:val="00E37C9F"/>
    <w:rsid w:val="00E4110E"/>
    <w:rsid w:val="00E416C3"/>
    <w:rsid w:val="00E543B7"/>
    <w:rsid w:val="00E758EC"/>
    <w:rsid w:val="00E77421"/>
    <w:rsid w:val="00E779EF"/>
    <w:rsid w:val="00E8513B"/>
    <w:rsid w:val="00E90399"/>
    <w:rsid w:val="00EA61EC"/>
    <w:rsid w:val="00F04DCE"/>
    <w:rsid w:val="00F36D2A"/>
    <w:rsid w:val="00F60CA4"/>
    <w:rsid w:val="00F659A0"/>
    <w:rsid w:val="00F80763"/>
    <w:rsid w:val="00F80E76"/>
    <w:rsid w:val="00F81CF4"/>
    <w:rsid w:val="00F91E8D"/>
    <w:rsid w:val="00FA7184"/>
    <w:rsid w:val="00FA7BFF"/>
    <w:rsid w:val="00FD03B3"/>
    <w:rsid w:val="00FD2EEC"/>
    <w:rsid w:val="00FD3BB2"/>
    <w:rsid w:val="00FD3CAA"/>
    <w:rsid w:val="00FD6989"/>
    <w:rsid w:val="00FD6C45"/>
    <w:rsid w:val="00FE0116"/>
    <w:rsid w:val="00FE3D3B"/>
    <w:rsid w:val="00FF5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8BC49"/>
  <w15:docId w15:val="{77975A06-64B1-48A3-A6C1-3A42ABB09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3F71"/>
    <w:rPr>
      <w:sz w:val="28"/>
      <w:szCs w:val="28"/>
    </w:rPr>
  </w:style>
  <w:style w:type="paragraph" w:styleId="Heading1">
    <w:name w:val="heading 1"/>
    <w:basedOn w:val="Normal"/>
    <w:next w:val="Normal"/>
    <w:link w:val="Heading1Char"/>
    <w:uiPriority w:val="9"/>
    <w:qFormat/>
    <w:pPr>
      <w:keepNext/>
      <w:tabs>
        <w:tab w:val="center" w:pos="1744"/>
        <w:tab w:val="center" w:pos="6649"/>
      </w:tabs>
      <w:outlineLvl w:val="0"/>
    </w:pPr>
    <w:rPr>
      <w:rFonts w:ascii="VNI-Times" w:hAnsi="VNI-Times"/>
      <w:b/>
      <w:bCs/>
    </w:rPr>
  </w:style>
  <w:style w:type="paragraph" w:styleId="Heading3">
    <w:name w:val="heading 3"/>
    <w:basedOn w:val="Normal"/>
    <w:next w:val="Normal"/>
    <w:link w:val="Heading3Char"/>
    <w:uiPriority w:val="9"/>
    <w:semiHidden/>
    <w:unhideWhenUsed/>
    <w:qFormat/>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Char Char"/>
    <w:basedOn w:val="Normal"/>
    <w:pPr>
      <w:spacing w:after="160" w:line="240" w:lineRule="exact"/>
    </w:pPr>
    <w:rPr>
      <w:rFonts w:ascii="Tahoma" w:eastAsia="PMingLiU" w:hAnsi="Tahoma"/>
      <w:sz w:val="20"/>
      <w:szCs w:val="20"/>
    </w:rPr>
  </w:style>
  <w:style w:type="paragraph" w:styleId="Header">
    <w:name w:val="header"/>
    <w:basedOn w:val="Normal"/>
    <w:link w:val="HeaderChar"/>
    <w:pPr>
      <w:tabs>
        <w:tab w:val="center" w:pos="4680"/>
        <w:tab w:val="right" w:pos="9360"/>
      </w:tabs>
    </w:pPr>
  </w:style>
  <w:style w:type="paragraph" w:styleId="NormalWeb">
    <w:name w:val="Normal (Web)"/>
    <w:basedOn w:val="Normal"/>
    <w:link w:val="NormalWebChar"/>
    <w:pPr>
      <w:spacing w:before="100" w:beforeAutospacing="1" w:after="100" w:afterAutospacing="1"/>
    </w:pPr>
    <w:rPr>
      <w:sz w:val="24"/>
      <w:szCs w:val="24"/>
    </w:rPr>
  </w:style>
  <w:style w:type="paragraph" w:styleId="Footer">
    <w:name w:val="footer"/>
    <w:basedOn w:val="Normal"/>
    <w:link w:val="FooterChar"/>
    <w:pPr>
      <w:tabs>
        <w:tab w:val="center" w:pos="4680"/>
        <w:tab w:val="right" w:pos="9360"/>
      </w:tabs>
    </w:pPr>
  </w:style>
  <w:style w:type="paragraph" w:customStyle="1" w:styleId="05NidungVB">
    <w:name w:val="05 Nội dung VB"/>
    <w:basedOn w:val="Normal"/>
    <w:link w:val="05NidungVBChar"/>
    <w:pPr>
      <w:widowControl w:val="0"/>
      <w:spacing w:after="120" w:line="400" w:lineRule="atLeast"/>
      <w:ind w:firstLine="567"/>
      <w:jc w:val="both"/>
    </w:pPr>
  </w:style>
  <w:style w:type="paragraph" w:customStyle="1" w:styleId="Char4">
    <w:name w:val="Char4"/>
    <w:basedOn w:val="Normal"/>
    <w:pPr>
      <w:spacing w:after="160" w:line="240" w:lineRule="exact"/>
    </w:pPr>
    <w:rPr>
      <w:rFonts w:ascii="Arial" w:hAnsi="Arial" w:cs="Arial"/>
      <w:sz w:val="22"/>
      <w:szCs w:val="22"/>
    </w:rPr>
  </w:style>
  <w:style w:type="paragraph" w:styleId="ListParagraph">
    <w:name w:val="List Paragraph"/>
    <w:basedOn w:val="Normal"/>
    <w:qFormat/>
    <w:pPr>
      <w:spacing w:before="60" w:after="60" w:line="312" w:lineRule="auto"/>
      <w:ind w:left="720"/>
      <w:contextualSpacing/>
    </w:pPr>
    <w:rPr>
      <w:sz w:val="26"/>
      <w:szCs w:val="26"/>
    </w:rPr>
  </w:style>
  <w:style w:type="paragraph" w:customStyle="1" w:styleId="Char">
    <w:name w:val="Char"/>
    <w:basedOn w:val="Normal"/>
    <w:pPr>
      <w:spacing w:after="160" w:line="240" w:lineRule="exact"/>
    </w:pPr>
    <w:rPr>
      <w:rFonts w:ascii="Verdana" w:hAnsi="Verdana"/>
      <w:sz w:val="20"/>
      <w:szCs w:val="20"/>
    </w:rPr>
  </w:style>
  <w:style w:type="paragraph" w:styleId="CommentText">
    <w:name w:val="annotation text"/>
    <w:basedOn w:val="Normal"/>
    <w:link w:val="CommentTextChar"/>
    <w:pPr>
      <w:spacing w:before="60" w:after="60"/>
    </w:pPr>
    <w:rPr>
      <w:sz w:val="20"/>
      <w:szCs w:val="20"/>
    </w:rPr>
  </w:style>
  <w:style w:type="paragraph" w:styleId="BodyTextIndent2">
    <w:name w:val="Body Text Indent 2"/>
    <w:basedOn w:val="Normal"/>
    <w:link w:val="BodyTextIndent2Char"/>
    <w:pPr>
      <w:spacing w:after="120"/>
      <w:ind w:firstLine="544"/>
      <w:jc w:val="both"/>
    </w:pPr>
    <w:rPr>
      <w:rFonts w:ascii="VNI-Times" w:hAnsi="VNI-Times"/>
    </w:rPr>
  </w:style>
  <w:style w:type="paragraph" w:customStyle="1" w:styleId="Char1">
    <w:name w:val="Char1"/>
    <w:basedOn w:val="Normal"/>
    <w:pPr>
      <w:spacing w:after="160" w:line="240" w:lineRule="exact"/>
    </w:pPr>
    <w:rPr>
      <w:rFonts w:ascii="Arial" w:hAnsi="Arial"/>
      <w:sz w:val="22"/>
      <w:szCs w:val="22"/>
    </w:rPr>
  </w:style>
  <w:style w:type="paragraph" w:styleId="BalloonText">
    <w:name w:val="Balloon Text"/>
    <w:basedOn w:val="Normal"/>
    <w:link w:val="BalloonTextChar"/>
    <w:rPr>
      <w:rFonts w:ascii="Tahoma" w:hAnsi="Tahoma" w:cs="Tahoma"/>
      <w:sz w:val="16"/>
      <w:szCs w:val="16"/>
    </w:rPr>
  </w:style>
  <w:style w:type="paragraph" w:customStyle="1" w:styleId="msonormal0">
    <w:name w:val="msonormal"/>
    <w:basedOn w:val="Normal"/>
    <w:pPr>
      <w:spacing w:before="100" w:beforeAutospacing="1" w:after="100" w:afterAutospacing="1"/>
    </w:pPr>
    <w:rPr>
      <w:sz w:val="24"/>
      <w:szCs w:val="24"/>
    </w:rPr>
  </w:style>
  <w:style w:type="paragraph" w:styleId="FootnoteText">
    <w:name w:val="footnote text"/>
    <w:basedOn w:val="Normal"/>
    <w:link w:val="FootnoteTextChar"/>
    <w:pPr>
      <w:widowControl w:val="0"/>
    </w:pPr>
    <w:rPr>
      <w:rFonts w:ascii="Courier New" w:hAnsi="Courier New" w:cs="Courier New"/>
      <w:color w:val="000000"/>
      <w:sz w:val="20"/>
      <w:szCs w:val="20"/>
      <w:lang w:val="vi-VN"/>
    </w:rPr>
  </w:style>
  <w:style w:type="paragraph" w:styleId="CommentSubject">
    <w:name w:val="annotation subject"/>
    <w:basedOn w:val="CommentText"/>
    <w:next w:val="CommentText"/>
    <w:link w:val="CommentSubjectChar"/>
    <w:rPr>
      <w:b/>
      <w:bCs/>
    </w:rPr>
  </w:style>
  <w:style w:type="paragraph" w:styleId="EndnoteText">
    <w:name w:val="endnote text"/>
    <w:link w:val="EndnoteTextChar"/>
    <w:semiHidden/>
  </w:style>
  <w:style w:type="character" w:styleId="LineNumber">
    <w:name w:val="line number"/>
    <w:basedOn w:val="DefaultParagraphFont"/>
    <w:semiHidden/>
  </w:style>
  <w:style w:type="character" w:styleId="Hyperlink">
    <w:name w:val="Hyperlink"/>
    <w:rPr>
      <w:color w:val="0000FF"/>
      <w:u w:val="single"/>
    </w:rPr>
  </w:style>
  <w:style w:type="character" w:customStyle="1" w:styleId="FooterChar">
    <w:name w:val="Footer Char"/>
    <w:link w:val="Footer"/>
    <w:rPr>
      <w:sz w:val="28"/>
      <w:szCs w:val="28"/>
    </w:rPr>
  </w:style>
  <w:style w:type="character" w:customStyle="1" w:styleId="NormalWebChar">
    <w:name w:val="Normal (Web) Char"/>
    <w:link w:val="NormalWeb"/>
    <w:rPr>
      <w:sz w:val="24"/>
      <w:szCs w:val="24"/>
    </w:rPr>
  </w:style>
  <w:style w:type="character" w:customStyle="1" w:styleId="Heading1Char">
    <w:name w:val="Heading 1 Char"/>
    <w:link w:val="Heading1"/>
    <w:rPr>
      <w:rFonts w:ascii="VNI-Times" w:hAnsi="VNI-Times"/>
      <w:b/>
      <w:bCs/>
      <w:sz w:val="28"/>
      <w:szCs w:val="28"/>
    </w:rPr>
  </w:style>
  <w:style w:type="character" w:customStyle="1" w:styleId="HeaderChar">
    <w:name w:val="Header Char"/>
    <w:link w:val="Header"/>
    <w:rPr>
      <w:sz w:val="28"/>
      <w:szCs w:val="28"/>
    </w:rPr>
  </w:style>
  <w:style w:type="character" w:customStyle="1" w:styleId="CommentTextChar">
    <w:name w:val="Comment Text Char"/>
    <w:link w:val="CommentText"/>
    <w:rPr>
      <w:rFonts w:eastAsia="Times New Roman"/>
    </w:rPr>
  </w:style>
  <w:style w:type="character" w:customStyle="1" w:styleId="BalloonTextChar">
    <w:name w:val="Balloon Text Char"/>
    <w:link w:val="BalloonText"/>
    <w:rPr>
      <w:rFonts w:ascii="Tahoma" w:hAnsi="Tahoma" w:cs="Tahoma"/>
      <w:sz w:val="16"/>
      <w:szCs w:val="16"/>
    </w:rPr>
  </w:style>
  <w:style w:type="character" w:styleId="CommentReference">
    <w:name w:val="annotation reference"/>
    <w:rPr>
      <w:sz w:val="16"/>
      <w:szCs w:val="16"/>
    </w:rPr>
  </w:style>
  <w:style w:type="character" w:customStyle="1" w:styleId="BodyTextIndent2Char">
    <w:name w:val="Body Text Indent 2 Char"/>
    <w:link w:val="BodyTextIndent2"/>
    <w:rPr>
      <w:rFonts w:ascii="VNI-Times" w:hAnsi="VNI-Times"/>
      <w:sz w:val="28"/>
      <w:szCs w:val="28"/>
    </w:rPr>
  </w:style>
  <w:style w:type="character" w:customStyle="1" w:styleId="05NidungVBChar">
    <w:name w:val="05 Nội dung VB Char"/>
    <w:link w:val="05NidungVB"/>
    <w:rPr>
      <w:sz w:val="28"/>
      <w:szCs w:val="28"/>
    </w:rPr>
  </w:style>
  <w:style w:type="character" w:customStyle="1" w:styleId="fontstyle01">
    <w:name w:val="fontstyle01"/>
    <w:rPr>
      <w:rFonts w:ascii="Times New Roman" w:hAnsi="Times New Roman" w:cs="Times New Roman"/>
      <w:color w:val="000000"/>
      <w:sz w:val="28"/>
      <w:szCs w:val="28"/>
    </w:rPr>
  </w:style>
  <w:style w:type="character" w:styleId="Emphasis">
    <w:name w:val="Emphasis"/>
    <w:uiPriority w:val="20"/>
    <w:qFormat/>
    <w:rPr>
      <w:i/>
      <w:iCs/>
    </w:rPr>
  </w:style>
  <w:style w:type="character" w:styleId="FollowedHyperlink">
    <w:name w:val="FollowedHyperlink"/>
    <w:rPr>
      <w:color w:val="954F72"/>
      <w:u w:val="single"/>
    </w:rPr>
  </w:style>
  <w:style w:type="character" w:customStyle="1" w:styleId="CommentSubjectChar">
    <w:name w:val="Comment Subject Char"/>
    <w:link w:val="CommentSubject"/>
    <w:rPr>
      <w:rFonts w:eastAsia="Times New Roman"/>
      <w:b/>
      <w:bCs/>
    </w:rPr>
  </w:style>
  <w:style w:type="character" w:customStyle="1" w:styleId="NormalWebChar1">
    <w:name w:val="Normal (Web) Char1"/>
    <w:aliases w:val="Normal (Web) Char Char"/>
    <w:rPr>
      <w:sz w:val="24"/>
      <w:szCs w:val="24"/>
    </w:rPr>
  </w:style>
  <w:style w:type="character" w:styleId="Strong">
    <w:name w:val="Strong"/>
    <w:qFormat/>
    <w:rPr>
      <w:b/>
      <w:bCs/>
    </w:rPr>
  </w:style>
  <w:style w:type="character" w:customStyle="1" w:styleId="FootnoteTextChar">
    <w:name w:val="Footnote Text Char"/>
    <w:link w:val="FootnoteText"/>
    <w:rPr>
      <w:rFonts w:ascii="Courier New" w:hAnsi="Courier New" w:cs="Courier New"/>
      <w:color w:val="000000"/>
      <w:lang w:val="vi-VN"/>
    </w:rPr>
  </w:style>
  <w:style w:type="character" w:styleId="FootnoteReference">
    <w:name w:val="footnote reference"/>
    <w:rPr>
      <w:vertAlign w:val="superscript"/>
    </w:rPr>
  </w:style>
  <w:style w:type="character" w:customStyle="1" w:styleId="Heading3Char">
    <w:name w:val="Heading 3 Char"/>
    <w:link w:val="Heading3"/>
    <w:rPr>
      <w:rFonts w:ascii="Calibri Light" w:eastAsia="Times New Roman" w:hAnsi="Calibri Light" w:cs="Times New Roman"/>
      <w:b/>
      <w:bCs/>
      <w:sz w:val="26"/>
      <w:szCs w:val="26"/>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103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5C299-4BF5-46F0-AE23-6978756EE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14</Pages>
  <Words>4563</Words>
  <Characters>26015</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24</cp:revision>
  <cp:lastPrinted>2022-08-12T07:51:00Z</cp:lastPrinted>
  <dcterms:created xsi:type="dcterms:W3CDTF">2026-08-24T01:29:00Z</dcterms:created>
  <dcterms:modified xsi:type="dcterms:W3CDTF">2026-08-28T03:42:00Z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1033-10.2.0.5808</vt:lpwstr>
  </property>
  <property fmtid="{D5CDD505-2E9C-101B-9397-08002B2CF9AE}" pid="3" name="ICV">
    <vt:lpwstr>FA60F6F33E3548308F57268DA16DE193_13</vt:lpwstr>
  </property>
</Properties>
</file>