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810" w:type="dxa"/>
        <w:tblLook w:val="01E0" w:firstRow="1" w:lastRow="1" w:firstColumn="1" w:lastColumn="1" w:noHBand="0" w:noVBand="0"/>
      </w:tblPr>
      <w:tblGrid>
        <w:gridCol w:w="4320"/>
        <w:gridCol w:w="6210"/>
      </w:tblGrid>
      <w:tr w:rsidR="0098367E" w:rsidRPr="00FA73D7" w:rsidTr="00167862">
        <w:trPr>
          <w:trHeight w:val="1466"/>
        </w:trPr>
        <w:tc>
          <w:tcPr>
            <w:tcW w:w="4320" w:type="dxa"/>
          </w:tcPr>
          <w:p w:rsidR="0098367E" w:rsidRPr="00FA73D7" w:rsidRDefault="0098367E" w:rsidP="00167862">
            <w:pPr>
              <w:spacing w:after="0" w:line="240" w:lineRule="auto"/>
              <w:jc w:val="center"/>
              <w:rPr>
                <w:rFonts w:ascii="Times New Roman" w:hAnsi="Times New Roman" w:cs="Times New Roman"/>
                <w:bCs/>
                <w:color w:val="000000" w:themeColor="text1"/>
                <w:sz w:val="28"/>
                <w:szCs w:val="28"/>
              </w:rPr>
            </w:pPr>
            <w:r w:rsidRPr="00FA73D7">
              <w:rPr>
                <w:rFonts w:ascii="Times New Roman" w:hAnsi="Times New Roman" w:cs="Times New Roman"/>
                <w:bCs/>
                <w:color w:val="000000" w:themeColor="text1"/>
                <w:sz w:val="28"/>
                <w:szCs w:val="28"/>
              </w:rPr>
              <w:t>ỦY BAN NHÂN DÂN</w:t>
            </w:r>
          </w:p>
          <w:p w:rsidR="0098367E" w:rsidRPr="00FA73D7" w:rsidRDefault="0098367E" w:rsidP="00167862">
            <w:pPr>
              <w:spacing w:after="0" w:line="240" w:lineRule="auto"/>
              <w:jc w:val="center"/>
              <w:rPr>
                <w:rFonts w:ascii="Times New Roman" w:hAnsi="Times New Roman" w:cs="Times New Roman"/>
                <w:bCs/>
                <w:color w:val="000000" w:themeColor="text1"/>
                <w:sz w:val="28"/>
                <w:szCs w:val="28"/>
              </w:rPr>
            </w:pPr>
            <w:r w:rsidRPr="00FA73D7">
              <w:rPr>
                <w:rFonts w:ascii="Times New Roman" w:hAnsi="Times New Roman" w:cs="Times New Roman"/>
                <w:bCs/>
                <w:color w:val="000000" w:themeColor="text1"/>
                <w:sz w:val="28"/>
                <w:szCs w:val="28"/>
              </w:rPr>
              <w:t>THÀNH PHỐ HỒ CHÍ MINH</w:t>
            </w:r>
          </w:p>
          <w:p w:rsidR="0098367E" w:rsidRPr="00FA73D7" w:rsidRDefault="0098367E" w:rsidP="00167862">
            <w:pPr>
              <w:spacing w:after="0" w:line="240" w:lineRule="auto"/>
              <w:jc w:val="center"/>
              <w:rPr>
                <w:rFonts w:ascii="Times New Roman" w:hAnsi="Times New Roman" w:cs="Times New Roman"/>
                <w:b/>
                <w:color w:val="000000" w:themeColor="text1"/>
                <w:sz w:val="28"/>
                <w:szCs w:val="28"/>
              </w:rPr>
            </w:pPr>
            <w:r w:rsidRPr="00FA73D7">
              <w:rPr>
                <w:rFonts w:ascii="Times New Roman" w:hAnsi="Times New Roman" w:cs="Times New Roman"/>
                <w:b/>
                <w:color w:val="000000" w:themeColor="text1"/>
                <w:sz w:val="28"/>
                <w:szCs w:val="28"/>
              </w:rPr>
              <w:t>SỞ VĂN HOÁ VÀ THỂ THAO</w:t>
            </w:r>
          </w:p>
          <w:p w:rsidR="0098367E" w:rsidRPr="00FA73D7" w:rsidRDefault="0098367E" w:rsidP="00167862">
            <w:pPr>
              <w:spacing w:after="0" w:line="240" w:lineRule="auto"/>
              <w:jc w:val="center"/>
              <w:rPr>
                <w:rFonts w:ascii="Times New Roman" w:hAnsi="Times New Roman" w:cs="Times New Roman"/>
                <w:color w:val="000000" w:themeColor="text1"/>
                <w:sz w:val="28"/>
                <w:szCs w:val="28"/>
              </w:rPr>
            </w:pPr>
            <w:r w:rsidRPr="00FA73D7">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4277947E" wp14:editId="00888995">
                      <wp:simplePos x="0" y="0"/>
                      <wp:positionH relativeFrom="column">
                        <wp:posOffset>841375</wp:posOffset>
                      </wp:positionH>
                      <wp:positionV relativeFrom="paragraph">
                        <wp:posOffset>42706</wp:posOffset>
                      </wp:positionV>
                      <wp:extent cx="762000" cy="0"/>
                      <wp:effectExtent l="0" t="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E3F8C"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3.35pt" to="126.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x2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"/>
                  </w:pict>
                </mc:Fallback>
              </mc:AlternateContent>
            </w:r>
          </w:p>
          <w:p w:rsidR="0098367E" w:rsidRPr="00FA73D7" w:rsidRDefault="0098367E" w:rsidP="0098367E">
            <w:pPr>
              <w:spacing w:after="0" w:line="240" w:lineRule="auto"/>
              <w:jc w:val="center"/>
              <w:rPr>
                <w:rFonts w:ascii="Times New Roman" w:hAnsi="Times New Roman" w:cs="Times New Roman"/>
                <w:color w:val="000000" w:themeColor="text1"/>
                <w:spacing w:val="-6"/>
                <w:sz w:val="28"/>
                <w:szCs w:val="28"/>
                <w:lang w:val="vi-VN"/>
              </w:rPr>
            </w:pPr>
          </w:p>
        </w:tc>
        <w:tc>
          <w:tcPr>
            <w:tcW w:w="6210" w:type="dxa"/>
          </w:tcPr>
          <w:p w:rsidR="0098367E" w:rsidRPr="008C02D4" w:rsidRDefault="0098367E" w:rsidP="00167862">
            <w:pPr>
              <w:spacing w:after="0" w:line="240" w:lineRule="auto"/>
              <w:jc w:val="center"/>
              <w:rPr>
                <w:rFonts w:ascii="Times New Roman" w:hAnsi="Times New Roman" w:cs="Times New Roman"/>
                <w:b/>
                <w:color w:val="000000" w:themeColor="text1"/>
                <w:sz w:val="28"/>
                <w:szCs w:val="28"/>
                <w:lang w:val="vi-VN"/>
              </w:rPr>
            </w:pPr>
            <w:r w:rsidRPr="008C02D4">
              <w:rPr>
                <w:rFonts w:ascii="Times New Roman" w:hAnsi="Times New Roman" w:cs="Times New Roman"/>
                <w:b/>
                <w:color w:val="000000" w:themeColor="text1"/>
                <w:sz w:val="28"/>
                <w:szCs w:val="28"/>
                <w:lang w:val="vi-VN"/>
              </w:rPr>
              <w:t>CỘNG HÒA XÃ HỘI CHỦ NGHĨA VIỆT NAM</w:t>
            </w:r>
          </w:p>
          <w:p w:rsidR="0098367E" w:rsidRPr="00FA73D7" w:rsidRDefault="0098367E" w:rsidP="00167862">
            <w:pPr>
              <w:spacing w:after="0" w:line="240" w:lineRule="auto"/>
              <w:jc w:val="center"/>
              <w:rPr>
                <w:rFonts w:ascii="Times New Roman" w:hAnsi="Times New Roman" w:cs="Times New Roman"/>
                <w:b/>
                <w:color w:val="000000" w:themeColor="text1"/>
                <w:sz w:val="28"/>
                <w:szCs w:val="28"/>
              </w:rPr>
            </w:pPr>
            <w:r w:rsidRPr="00FA73D7">
              <w:rPr>
                <w:rFonts w:ascii="Times New Roman" w:hAnsi="Times New Roman" w:cs="Times New Roman"/>
                <w:b/>
                <w:color w:val="000000" w:themeColor="text1"/>
                <w:sz w:val="28"/>
                <w:szCs w:val="28"/>
              </w:rPr>
              <w:t>Độc lậ</w:t>
            </w:r>
            <w:r>
              <w:rPr>
                <w:rFonts w:ascii="Times New Roman" w:hAnsi="Times New Roman" w:cs="Times New Roman"/>
                <w:b/>
                <w:color w:val="000000" w:themeColor="text1"/>
                <w:sz w:val="28"/>
                <w:szCs w:val="28"/>
              </w:rPr>
              <w:t xml:space="preserve">p </w:t>
            </w:r>
            <w:r w:rsidRPr="00BD1EEB">
              <w:rPr>
                <w:rFonts w:ascii="Times New Roman" w:hAnsi="Times New Roman" w:cs="Times New Roman"/>
                <w:color w:val="000000" w:themeColor="text1"/>
                <w:sz w:val="28"/>
                <w:szCs w:val="28"/>
              </w:rPr>
              <w:t xml:space="preserve">- </w:t>
            </w:r>
            <w:r w:rsidRPr="00FA73D7">
              <w:rPr>
                <w:rFonts w:ascii="Times New Roman" w:hAnsi="Times New Roman" w:cs="Times New Roman"/>
                <w:b/>
                <w:color w:val="000000" w:themeColor="text1"/>
                <w:sz w:val="28"/>
                <w:szCs w:val="28"/>
              </w:rPr>
              <w:t>Tự</w:t>
            </w:r>
            <w:r>
              <w:rPr>
                <w:rFonts w:ascii="Times New Roman" w:hAnsi="Times New Roman" w:cs="Times New Roman"/>
                <w:b/>
                <w:color w:val="000000" w:themeColor="text1"/>
                <w:sz w:val="28"/>
                <w:szCs w:val="28"/>
              </w:rPr>
              <w:t xml:space="preserve"> do </w:t>
            </w:r>
            <w:r w:rsidRPr="00BD1EEB">
              <w:rPr>
                <w:rFonts w:ascii="Times New Roman" w:hAnsi="Times New Roman" w:cs="Times New Roman"/>
                <w:color w:val="000000" w:themeColor="text1"/>
                <w:sz w:val="28"/>
                <w:szCs w:val="28"/>
              </w:rPr>
              <w:t xml:space="preserve">- </w:t>
            </w:r>
            <w:r w:rsidRPr="00FA73D7">
              <w:rPr>
                <w:rFonts w:ascii="Times New Roman" w:hAnsi="Times New Roman" w:cs="Times New Roman"/>
                <w:b/>
                <w:color w:val="000000" w:themeColor="text1"/>
                <w:sz w:val="28"/>
                <w:szCs w:val="28"/>
              </w:rPr>
              <w:t>Hạnh phúc</w:t>
            </w:r>
          </w:p>
          <w:p w:rsidR="0098367E" w:rsidRPr="00FA73D7" w:rsidRDefault="0098367E" w:rsidP="00167862">
            <w:pPr>
              <w:spacing w:after="0" w:line="240" w:lineRule="auto"/>
              <w:rPr>
                <w:rFonts w:ascii="Times New Roman" w:hAnsi="Times New Roman" w:cs="Times New Roman"/>
                <w:i/>
                <w:color w:val="000000" w:themeColor="text1"/>
                <w:sz w:val="28"/>
                <w:szCs w:val="28"/>
              </w:rPr>
            </w:pPr>
            <w:r w:rsidRPr="00FA73D7">
              <w:rPr>
                <w:rFonts w:ascii="Times New Roman" w:hAnsi="Times New Roman" w:cs="Times New Roman"/>
                <w:b/>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1112CA83" wp14:editId="18EFAB9B">
                      <wp:simplePos x="0" y="0"/>
                      <wp:positionH relativeFrom="column">
                        <wp:posOffset>883920</wp:posOffset>
                      </wp:positionH>
                      <wp:positionV relativeFrom="paragraph">
                        <wp:posOffset>54914</wp:posOffset>
                      </wp:positionV>
                      <wp:extent cx="2027583" cy="0"/>
                      <wp:effectExtent l="0" t="0" r="29845"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75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1588"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4.3pt" to="22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Y7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gyDUqSD&#10;Ea2F4igPnemNKyCgUhsbaqNH9WLWmn5zSOmqJWrHI8PXk4G0LGQkb1LCxhnA3/afNIMYsvc6tunY&#10;2A41UpivITGAQyvQMc7ldJsLP3pE4TBP88fx9AEj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"/>
                  </w:pict>
                </mc:Fallback>
              </mc:AlternateContent>
            </w:r>
          </w:p>
          <w:p w:rsidR="0098367E" w:rsidRPr="00FA73D7" w:rsidRDefault="0098367E" w:rsidP="00167862">
            <w:pPr>
              <w:spacing w:after="0"/>
              <w:jc w:val="center"/>
              <w:rPr>
                <w:rFonts w:ascii="Times New Roman" w:hAnsi="Times New Roman" w:cs="Times New Roman"/>
                <w:i/>
                <w:color w:val="000000" w:themeColor="text1"/>
              </w:rPr>
            </w:pPr>
          </w:p>
          <w:p w:rsidR="0098367E" w:rsidRPr="00FA73D7" w:rsidRDefault="0098367E" w:rsidP="00167862">
            <w:pPr>
              <w:spacing w:after="0"/>
              <w:jc w:val="center"/>
              <w:rPr>
                <w:rFonts w:ascii="Times New Roman" w:hAnsi="Times New Roman" w:cs="Times New Roman"/>
                <w:i/>
                <w:color w:val="000000" w:themeColor="text1"/>
                <w:sz w:val="26"/>
                <w:szCs w:val="26"/>
              </w:rPr>
            </w:pPr>
          </w:p>
        </w:tc>
      </w:tr>
    </w:tbl>
    <w:p w:rsidR="0098367E" w:rsidRPr="00FA73D7" w:rsidRDefault="0098367E" w:rsidP="0098367E">
      <w:pPr>
        <w:spacing w:after="0" w:line="240" w:lineRule="auto"/>
        <w:jc w:val="center"/>
        <w:rPr>
          <w:rFonts w:ascii="Times New Roman" w:hAnsi="Times New Roman"/>
          <w:b/>
          <w:bCs/>
          <w:color w:val="000000" w:themeColor="text1"/>
          <w:sz w:val="28"/>
          <w:szCs w:val="28"/>
        </w:rPr>
      </w:pPr>
      <w:r w:rsidRPr="00FA73D7">
        <w:rPr>
          <w:rFonts w:ascii="Times New Roman" w:hAnsi="Times New Roman"/>
          <w:b/>
          <w:bCs/>
          <w:color w:val="000000" w:themeColor="text1"/>
          <w:sz w:val="28"/>
          <w:szCs w:val="28"/>
        </w:rPr>
        <w:t>BÁO CÁO</w:t>
      </w:r>
    </w:p>
    <w:p w:rsidR="0098367E" w:rsidRDefault="0098367E" w:rsidP="0098367E">
      <w:pPr>
        <w:spacing w:after="0" w:line="240" w:lineRule="auto"/>
        <w:jc w:val="center"/>
        <w:rPr>
          <w:rFonts w:ascii="Times New Roman" w:hAnsi="Times New Roman"/>
          <w:b/>
          <w:bCs/>
          <w:color w:val="000000" w:themeColor="text1"/>
          <w:sz w:val="28"/>
          <w:szCs w:val="28"/>
        </w:rPr>
      </w:pPr>
      <w:r w:rsidRPr="00FA73D7">
        <w:rPr>
          <w:rFonts w:ascii="Times New Roman" w:hAnsi="Times New Roman"/>
          <w:b/>
          <w:bCs/>
          <w:color w:val="000000" w:themeColor="text1"/>
          <w:sz w:val="28"/>
          <w:szCs w:val="28"/>
        </w:rPr>
        <w:t xml:space="preserve">Về </w:t>
      </w:r>
      <w:bookmarkStart w:id="0" w:name="_Hlk191648263"/>
      <w:r w:rsidRPr="00FA73D7">
        <w:rPr>
          <w:rFonts w:ascii="Times New Roman" w:hAnsi="Times New Roman"/>
          <w:b/>
          <w:bCs/>
          <w:color w:val="000000" w:themeColor="text1"/>
          <w:sz w:val="28"/>
          <w:szCs w:val="28"/>
        </w:rPr>
        <w:t xml:space="preserve">tiếp thu, giải trình ý kiến </w:t>
      </w:r>
      <w:r>
        <w:rPr>
          <w:rFonts w:ascii="Times New Roman" w:hAnsi="Times New Roman"/>
          <w:b/>
          <w:bCs/>
          <w:color w:val="000000" w:themeColor="text1"/>
          <w:sz w:val="28"/>
          <w:szCs w:val="28"/>
        </w:rPr>
        <w:t>góp ý</w:t>
      </w:r>
      <w:r w:rsidRPr="00FA73D7">
        <w:rPr>
          <w:rFonts w:ascii="Times New Roman" w:hAnsi="Times New Roman"/>
          <w:b/>
          <w:bCs/>
          <w:color w:val="000000" w:themeColor="text1"/>
          <w:sz w:val="28"/>
          <w:szCs w:val="28"/>
        </w:rPr>
        <w:t xml:space="preserve"> về hồ sơ </w:t>
      </w:r>
      <w:bookmarkEnd w:id="0"/>
      <w:r w:rsidRPr="004005D8">
        <w:rPr>
          <w:rFonts w:ascii="Times New Roman" w:hAnsi="Times New Roman"/>
          <w:b/>
          <w:bCs/>
          <w:color w:val="000000" w:themeColor="text1"/>
          <w:sz w:val="28"/>
          <w:szCs w:val="28"/>
        </w:rPr>
        <w:t>Nghị quyết quy đị</w:t>
      </w:r>
      <w:r>
        <w:rPr>
          <w:rFonts w:ascii="Times New Roman" w:hAnsi="Times New Roman"/>
          <w:b/>
          <w:bCs/>
          <w:color w:val="000000" w:themeColor="text1"/>
          <w:sz w:val="28"/>
          <w:szCs w:val="28"/>
        </w:rPr>
        <w:t xml:space="preserve">nh </w:t>
      </w:r>
    </w:p>
    <w:p w:rsidR="0098367E" w:rsidRPr="00FA73D7" w:rsidRDefault="0098367E" w:rsidP="0098367E">
      <w:pPr>
        <w:spacing w:after="0" w:line="240" w:lineRule="auto"/>
        <w:jc w:val="center"/>
        <w:rPr>
          <w:color w:val="000000" w:themeColor="text1"/>
          <w:sz w:val="32"/>
          <w:szCs w:val="32"/>
          <w:lang w:val="vi-VN"/>
        </w:rPr>
      </w:pPr>
      <w:r>
        <w:rPr>
          <w:rFonts w:ascii="Times New Roman" w:hAnsi="Times New Roman"/>
          <w:b/>
          <w:bCs/>
          <w:color w:val="000000" w:themeColor="text1"/>
          <w:sz w:val="28"/>
          <w:szCs w:val="28"/>
        </w:rPr>
        <w:t xml:space="preserve">mức chi các giải thi đấu thể thao do </w:t>
      </w:r>
      <w:r w:rsidRPr="004005D8">
        <w:rPr>
          <w:rFonts w:ascii="Times New Roman" w:hAnsi="Times New Roman"/>
          <w:b/>
          <w:bCs/>
          <w:color w:val="000000" w:themeColor="text1"/>
          <w:sz w:val="28"/>
          <w:szCs w:val="28"/>
        </w:rPr>
        <w:t>Thành phố Hồ Chí Minh</w:t>
      </w:r>
      <w:r>
        <w:rPr>
          <w:rFonts w:ascii="Times New Roman" w:hAnsi="Times New Roman"/>
          <w:b/>
          <w:bCs/>
          <w:color w:val="000000" w:themeColor="text1"/>
          <w:sz w:val="28"/>
          <w:szCs w:val="28"/>
        </w:rPr>
        <w:t xml:space="preserve"> tổ chức</w:t>
      </w:r>
    </w:p>
    <w:p w:rsidR="0098367E" w:rsidRDefault="0098367E" w:rsidP="002535FF">
      <w:pPr>
        <w:jc w:val="both"/>
        <w:rPr>
          <w:rFonts w:ascii="Times New Roman" w:hAnsi="Times New Roman" w:cs="Times New Roman"/>
          <w:color w:val="000000" w:themeColor="text1"/>
          <w:sz w:val="28"/>
          <w:szCs w:val="28"/>
          <w:lang w:val="es-ES"/>
        </w:rPr>
      </w:pPr>
    </w:p>
    <w:p w:rsidR="0098367E" w:rsidRPr="006A1B17" w:rsidRDefault="0098367E" w:rsidP="0098367E">
      <w:pPr>
        <w:tabs>
          <w:tab w:val="center" w:pos="4504"/>
          <w:tab w:val="left" w:pos="5973"/>
        </w:tabs>
        <w:spacing w:before="60" w:after="60" w:line="264" w:lineRule="auto"/>
        <w:ind w:firstLine="720"/>
        <w:jc w:val="both"/>
        <w:rPr>
          <w:rFonts w:ascii="Times New Roman" w:hAnsi="Times New Roman" w:cs="Times New Roman"/>
          <w:color w:val="000000" w:themeColor="text1"/>
          <w:spacing w:val="-8"/>
          <w:sz w:val="28"/>
          <w:szCs w:val="28"/>
          <w:lang w:val="vi-VN"/>
        </w:rPr>
      </w:pPr>
      <w:r w:rsidRPr="006A1B17">
        <w:rPr>
          <w:rFonts w:ascii="Times New Roman" w:hAnsi="Times New Roman" w:cs="Times New Roman"/>
          <w:color w:val="000000" w:themeColor="text1"/>
          <w:spacing w:val="-8"/>
          <w:sz w:val="28"/>
          <w:szCs w:val="28"/>
          <w:lang w:val="vi-VN"/>
        </w:rPr>
        <w:t xml:space="preserve">Ngày </w:t>
      </w:r>
      <w:r w:rsidRPr="006A1B17">
        <w:rPr>
          <w:rFonts w:ascii="Times New Roman" w:hAnsi="Times New Roman" w:cs="Times New Roman"/>
          <w:color w:val="000000" w:themeColor="text1"/>
          <w:spacing w:val="-8"/>
          <w:sz w:val="28"/>
          <w:szCs w:val="28"/>
          <w:lang w:val="vi-VN"/>
        </w:rPr>
        <w:t>16</w:t>
      </w:r>
      <w:r w:rsidRPr="006A1B17">
        <w:rPr>
          <w:rFonts w:ascii="Times New Roman" w:hAnsi="Times New Roman" w:cs="Times New Roman"/>
          <w:color w:val="000000" w:themeColor="text1"/>
          <w:spacing w:val="-8"/>
          <w:sz w:val="28"/>
          <w:szCs w:val="28"/>
          <w:lang w:val="vi-VN"/>
        </w:rPr>
        <w:t xml:space="preserve"> tháng </w:t>
      </w:r>
      <w:r w:rsidRPr="006A1B17">
        <w:rPr>
          <w:rFonts w:ascii="Times New Roman" w:hAnsi="Times New Roman" w:cs="Times New Roman"/>
          <w:color w:val="000000" w:themeColor="text1"/>
          <w:spacing w:val="-8"/>
          <w:sz w:val="28"/>
          <w:szCs w:val="28"/>
          <w:lang w:val="vi-VN"/>
        </w:rPr>
        <w:t>01</w:t>
      </w:r>
      <w:r w:rsidRPr="006A1B17">
        <w:rPr>
          <w:rFonts w:ascii="Times New Roman" w:hAnsi="Times New Roman" w:cs="Times New Roman"/>
          <w:color w:val="000000" w:themeColor="text1"/>
          <w:spacing w:val="-8"/>
          <w:sz w:val="28"/>
          <w:szCs w:val="28"/>
          <w:lang w:val="vi-VN"/>
        </w:rPr>
        <w:t xml:space="preserve"> </w:t>
      </w:r>
      <w:r w:rsidRPr="006A1B17">
        <w:rPr>
          <w:rFonts w:ascii="Times New Roman" w:hAnsi="Times New Roman" w:cs="Times New Roman"/>
          <w:color w:val="000000" w:themeColor="text1"/>
          <w:spacing w:val="-8"/>
          <w:sz w:val="28"/>
          <w:szCs w:val="28"/>
          <w:lang w:val="vi-VN"/>
        </w:rPr>
        <w:t>năm 2026</w:t>
      </w:r>
      <w:r w:rsidRPr="006A1B17">
        <w:rPr>
          <w:rFonts w:ascii="Times New Roman" w:hAnsi="Times New Roman" w:cs="Times New Roman"/>
          <w:color w:val="000000" w:themeColor="text1"/>
          <w:spacing w:val="-8"/>
          <w:sz w:val="28"/>
          <w:szCs w:val="28"/>
          <w:lang w:val="vi-VN"/>
        </w:rPr>
        <w:t xml:space="preserve">, Sở Văn hóa và Thể thao có </w:t>
      </w:r>
      <w:r w:rsidRPr="006A1B17">
        <w:rPr>
          <w:rFonts w:ascii="Times New Roman" w:hAnsi="Times New Roman" w:cs="Times New Roman"/>
          <w:color w:val="000000" w:themeColor="text1"/>
          <w:spacing w:val="-8"/>
          <w:sz w:val="28"/>
          <w:szCs w:val="28"/>
          <w:lang w:val="vi-VN"/>
        </w:rPr>
        <w:t>v</w:t>
      </w:r>
      <w:r w:rsidRPr="006A1B17">
        <w:rPr>
          <w:rFonts w:ascii="Times New Roman" w:hAnsi="Times New Roman" w:cs="Times New Roman"/>
          <w:color w:val="000000" w:themeColor="text1"/>
          <w:spacing w:val="-8"/>
          <w:sz w:val="28"/>
          <w:szCs w:val="28"/>
          <w:lang w:val="vi-VN"/>
        </w:rPr>
        <w:t>ăn bản số 6</w:t>
      </w:r>
      <w:r w:rsidRPr="006A1B17">
        <w:rPr>
          <w:rFonts w:ascii="Times New Roman" w:hAnsi="Times New Roman" w:cs="Times New Roman"/>
          <w:color w:val="000000" w:themeColor="text1"/>
          <w:spacing w:val="-8"/>
          <w:sz w:val="28"/>
          <w:szCs w:val="28"/>
        </w:rPr>
        <w:t>1</w:t>
      </w:r>
      <w:r w:rsidRPr="006A1B17">
        <w:rPr>
          <w:rFonts w:ascii="Times New Roman" w:hAnsi="Times New Roman" w:cs="Times New Roman"/>
          <w:color w:val="000000" w:themeColor="text1"/>
          <w:spacing w:val="-8"/>
          <w:sz w:val="28"/>
          <w:szCs w:val="28"/>
          <w:lang w:val="vi-VN"/>
        </w:rPr>
        <w:t>7/SVHTT-TDTT</w:t>
      </w:r>
      <w:r w:rsidRPr="006A1B17">
        <w:rPr>
          <w:rFonts w:ascii="Times New Roman" w:hAnsi="Times New Roman" w:cs="Times New Roman"/>
          <w:color w:val="000000" w:themeColor="text1"/>
          <w:spacing w:val="-8"/>
          <w:sz w:val="28"/>
          <w:szCs w:val="28"/>
          <w:lang w:val="vi-VN"/>
        </w:rPr>
        <w:t xml:space="preserve"> về việc góp ý</w:t>
      </w:r>
      <w:r w:rsidRPr="006A1B17">
        <w:rPr>
          <w:rFonts w:ascii="Times New Roman" w:hAnsi="Times New Roman" w:cs="Times New Roman"/>
          <w:color w:val="000000" w:themeColor="text1"/>
          <w:spacing w:val="-8"/>
          <w:sz w:val="28"/>
          <w:szCs w:val="28"/>
          <w:lang w:val="vi-VN"/>
        </w:rPr>
        <w:t xml:space="preserve"> đối vớ</w:t>
      </w:r>
      <w:r w:rsidRPr="006A1B17">
        <w:rPr>
          <w:rFonts w:ascii="Times New Roman" w:hAnsi="Times New Roman" w:cs="Times New Roman"/>
          <w:color w:val="000000" w:themeColor="text1"/>
          <w:spacing w:val="-8"/>
          <w:sz w:val="28"/>
          <w:szCs w:val="28"/>
          <w:lang w:val="vi-VN"/>
        </w:rPr>
        <w:t>i</w:t>
      </w:r>
      <w:r w:rsidRPr="006A1B17">
        <w:rPr>
          <w:rFonts w:ascii="Times New Roman" w:hAnsi="Times New Roman" w:cs="Times New Roman"/>
          <w:color w:val="000000" w:themeColor="text1"/>
          <w:spacing w:val="-8"/>
          <w:sz w:val="28"/>
          <w:szCs w:val="28"/>
          <w:lang w:val="vi-VN"/>
        </w:rPr>
        <w:t xml:space="preserve"> dự thảo</w:t>
      </w:r>
      <w:r w:rsidRPr="006A1B17">
        <w:rPr>
          <w:rFonts w:ascii="Times New Roman" w:hAnsi="Times New Roman" w:cs="Times New Roman"/>
          <w:color w:val="000000" w:themeColor="text1"/>
          <w:spacing w:val="-8"/>
          <w:sz w:val="28"/>
          <w:szCs w:val="28"/>
        </w:rPr>
        <w:t xml:space="preserve"> hồ sơ</w:t>
      </w:r>
      <w:r w:rsidRPr="006A1B17">
        <w:rPr>
          <w:rFonts w:ascii="Times New Roman" w:hAnsi="Times New Roman" w:cs="Times New Roman"/>
          <w:color w:val="000000" w:themeColor="text1"/>
          <w:spacing w:val="-8"/>
          <w:sz w:val="28"/>
          <w:szCs w:val="28"/>
          <w:lang w:val="vi-VN"/>
        </w:rPr>
        <w:t xml:space="preserve"> Nghị quyết của Hội đồ</w:t>
      </w:r>
      <w:r w:rsidRPr="006A1B17">
        <w:rPr>
          <w:rFonts w:ascii="Times New Roman" w:hAnsi="Times New Roman" w:cs="Times New Roman"/>
          <w:color w:val="000000" w:themeColor="text1"/>
          <w:spacing w:val="-8"/>
          <w:sz w:val="28"/>
          <w:szCs w:val="28"/>
          <w:lang w:val="vi-VN"/>
        </w:rPr>
        <w:t>ng nhân dân q</w:t>
      </w:r>
      <w:r w:rsidRPr="006A1B17">
        <w:rPr>
          <w:rFonts w:ascii="Times New Roman" w:hAnsi="Times New Roman" w:cs="Times New Roman"/>
          <w:color w:val="000000" w:themeColor="text1"/>
          <w:spacing w:val="-8"/>
          <w:sz w:val="28"/>
          <w:szCs w:val="28"/>
          <w:lang w:val="vi-VN"/>
        </w:rPr>
        <w:t>uy đị</w:t>
      </w:r>
      <w:r w:rsidRPr="006A1B17">
        <w:rPr>
          <w:rFonts w:ascii="Times New Roman" w:hAnsi="Times New Roman" w:cs="Times New Roman"/>
          <w:color w:val="000000" w:themeColor="text1"/>
          <w:spacing w:val="-8"/>
          <w:sz w:val="28"/>
          <w:szCs w:val="28"/>
          <w:lang w:val="vi-VN"/>
        </w:rPr>
        <w:t>nh mức chi các giải thi đấu thể thao do</w:t>
      </w:r>
      <w:r w:rsidRPr="006A1B17">
        <w:rPr>
          <w:rFonts w:ascii="Times New Roman" w:hAnsi="Times New Roman" w:cs="Times New Roman"/>
          <w:color w:val="000000" w:themeColor="text1"/>
          <w:spacing w:val="-8"/>
          <w:sz w:val="28"/>
          <w:szCs w:val="28"/>
          <w:lang w:val="vi-VN"/>
        </w:rPr>
        <w:t xml:space="preserve"> Thành phố Hồ Chí Minh</w:t>
      </w:r>
      <w:r w:rsidRPr="006A1B17">
        <w:rPr>
          <w:rFonts w:ascii="Times New Roman" w:hAnsi="Times New Roman" w:cs="Times New Roman"/>
          <w:color w:val="000000" w:themeColor="text1"/>
          <w:spacing w:val="-8"/>
          <w:sz w:val="28"/>
          <w:szCs w:val="28"/>
        </w:rPr>
        <w:t xml:space="preserve"> tổ chức</w:t>
      </w:r>
      <w:r w:rsidRPr="006A1B17">
        <w:rPr>
          <w:rFonts w:ascii="Times New Roman" w:hAnsi="Times New Roman" w:cs="Times New Roman"/>
          <w:color w:val="000000" w:themeColor="text1"/>
          <w:spacing w:val="-8"/>
          <w:sz w:val="28"/>
          <w:szCs w:val="28"/>
          <w:lang w:val="vi-VN"/>
        </w:rPr>
        <w:t>;</w:t>
      </w:r>
    </w:p>
    <w:p w:rsidR="00706344" w:rsidRDefault="0098367E" w:rsidP="00706344">
      <w:pPr>
        <w:tabs>
          <w:tab w:val="center" w:pos="4504"/>
          <w:tab w:val="left" w:pos="5973"/>
        </w:tabs>
        <w:spacing w:before="60" w:after="60" w:line="264" w:lineRule="auto"/>
        <w:ind w:firstLine="720"/>
        <w:jc w:val="both"/>
        <w:rPr>
          <w:rFonts w:ascii="Times New Roman" w:hAnsi="Times New Roman" w:cs="Times New Roman"/>
          <w:color w:val="000000" w:themeColor="text1"/>
          <w:sz w:val="28"/>
          <w:szCs w:val="28"/>
          <w:lang w:val="vi-VN"/>
        </w:rPr>
      </w:pPr>
      <w:r w:rsidRPr="00706344">
        <w:rPr>
          <w:rFonts w:ascii="Times New Roman" w:hAnsi="Times New Roman" w:cs="Times New Roman"/>
          <w:color w:val="000000" w:themeColor="text1"/>
          <w:spacing w:val="-4"/>
          <w:sz w:val="28"/>
          <w:szCs w:val="28"/>
          <w:lang w:val="vi-VN"/>
        </w:rPr>
        <w:t>Ngày 11 tháng 02 năm 2026</w:t>
      </w:r>
      <w:r w:rsidRPr="00706344">
        <w:rPr>
          <w:rFonts w:ascii="Times New Roman" w:hAnsi="Times New Roman" w:cs="Times New Roman"/>
          <w:color w:val="000000" w:themeColor="text1"/>
          <w:spacing w:val="-4"/>
          <w:sz w:val="28"/>
          <w:szCs w:val="28"/>
          <w:lang w:val="vi-VN"/>
        </w:rPr>
        <w:t>, Sở Văn hóa và Thể thao nhận đượ</w:t>
      </w:r>
      <w:r w:rsidR="00706344" w:rsidRPr="00706344">
        <w:rPr>
          <w:rFonts w:ascii="Times New Roman" w:hAnsi="Times New Roman" w:cs="Times New Roman"/>
          <w:color w:val="000000" w:themeColor="text1"/>
          <w:spacing w:val="-4"/>
          <w:sz w:val="28"/>
          <w:szCs w:val="28"/>
          <w:lang w:val="vi-VN"/>
        </w:rPr>
        <w:t xml:space="preserve">c </w:t>
      </w:r>
      <w:r w:rsidR="00706344" w:rsidRPr="00706344">
        <w:rPr>
          <w:rFonts w:ascii="Times New Roman" w:hAnsi="Times New Roman" w:cs="Times New Roman"/>
          <w:color w:val="000000" w:themeColor="text1"/>
          <w:spacing w:val="-4"/>
          <w:sz w:val="28"/>
          <w:szCs w:val="28"/>
        </w:rPr>
        <w:t>Công văn</w:t>
      </w:r>
      <w:r w:rsidRPr="00706344">
        <w:rPr>
          <w:rFonts w:ascii="Times New Roman" w:hAnsi="Times New Roman" w:cs="Times New Roman"/>
          <w:color w:val="000000" w:themeColor="text1"/>
          <w:spacing w:val="-4"/>
          <w:sz w:val="28"/>
          <w:szCs w:val="28"/>
          <w:lang w:val="vi-VN"/>
        </w:rPr>
        <w:t xml:space="preserve"> số </w:t>
      </w:r>
      <w:r w:rsidR="00706344" w:rsidRPr="00706344">
        <w:rPr>
          <w:rFonts w:ascii="Times New Roman" w:hAnsi="Times New Roman" w:cs="Times New Roman"/>
          <w:color w:val="000000" w:themeColor="text1"/>
          <w:spacing w:val="-4"/>
          <w:sz w:val="28"/>
          <w:szCs w:val="28"/>
          <w:lang w:val="vi-VN"/>
        </w:rPr>
        <w:t>3997/</w:t>
      </w:r>
      <w:r w:rsidR="00706344" w:rsidRPr="00706344">
        <w:rPr>
          <w:rFonts w:ascii="Times New Roman" w:hAnsi="Times New Roman" w:cs="Times New Roman"/>
          <w:color w:val="000000" w:themeColor="text1"/>
          <w:spacing w:val="-4"/>
          <w:sz w:val="28"/>
          <w:szCs w:val="28"/>
        </w:rPr>
        <w:t>STC</w:t>
      </w:r>
      <w:r w:rsidR="00706344" w:rsidRPr="00706344">
        <w:rPr>
          <w:rFonts w:ascii="Times New Roman" w:hAnsi="Times New Roman" w:cs="Times New Roman"/>
          <w:color w:val="000000" w:themeColor="text1"/>
          <w:spacing w:val="-4"/>
          <w:sz w:val="28"/>
          <w:szCs w:val="28"/>
          <w:lang w:val="vi-VN"/>
        </w:rPr>
        <w:t>-</w:t>
      </w:r>
      <w:r w:rsidR="00706344" w:rsidRPr="00706344">
        <w:rPr>
          <w:rFonts w:ascii="Times New Roman" w:hAnsi="Times New Roman" w:cs="Times New Roman"/>
          <w:color w:val="000000" w:themeColor="text1"/>
          <w:spacing w:val="-4"/>
          <w:sz w:val="28"/>
          <w:szCs w:val="28"/>
        </w:rPr>
        <w:t>HCSN</w:t>
      </w:r>
      <w:r w:rsidRPr="00706344">
        <w:rPr>
          <w:rFonts w:ascii="Times New Roman" w:hAnsi="Times New Roman" w:cs="Times New Roman"/>
          <w:color w:val="000000" w:themeColor="text1"/>
          <w:spacing w:val="-4"/>
          <w:sz w:val="28"/>
          <w:szCs w:val="28"/>
          <w:lang w:val="vi-VN"/>
        </w:rPr>
        <w:t xml:space="preserve"> của Sở</w:t>
      </w:r>
      <w:r w:rsidR="00706344" w:rsidRPr="00706344">
        <w:rPr>
          <w:rFonts w:ascii="Times New Roman" w:hAnsi="Times New Roman" w:cs="Times New Roman"/>
          <w:color w:val="000000" w:themeColor="text1"/>
          <w:spacing w:val="-4"/>
          <w:sz w:val="28"/>
          <w:szCs w:val="28"/>
          <w:lang w:val="vi-VN"/>
        </w:rPr>
        <w:t xml:space="preserve"> Tài chính</w:t>
      </w:r>
      <w:r w:rsidRPr="00706344">
        <w:rPr>
          <w:rFonts w:ascii="Times New Roman" w:hAnsi="Times New Roman" w:cs="Times New Roman"/>
          <w:color w:val="000000" w:themeColor="text1"/>
          <w:spacing w:val="-4"/>
          <w:sz w:val="28"/>
          <w:szCs w:val="28"/>
          <w:lang w:val="vi-VN"/>
        </w:rPr>
        <w:t xml:space="preserve"> về việc </w:t>
      </w:r>
      <w:r w:rsidR="00706344" w:rsidRPr="00706344">
        <w:rPr>
          <w:rFonts w:ascii="Times New Roman" w:hAnsi="Times New Roman" w:cs="Times New Roman"/>
          <w:color w:val="000000" w:themeColor="text1"/>
          <w:sz w:val="28"/>
          <w:szCs w:val="28"/>
          <w:lang w:val="vi-VN"/>
        </w:rPr>
        <w:t>về việc góp ý đối với dự thảo</w:t>
      </w:r>
      <w:r w:rsidR="00706344" w:rsidRPr="00706344">
        <w:rPr>
          <w:rFonts w:ascii="Times New Roman" w:hAnsi="Times New Roman" w:cs="Times New Roman"/>
          <w:color w:val="000000" w:themeColor="text1"/>
          <w:sz w:val="28"/>
          <w:szCs w:val="28"/>
        </w:rPr>
        <w:t xml:space="preserve"> hồ sơ</w:t>
      </w:r>
      <w:r w:rsidR="00706344" w:rsidRPr="00706344">
        <w:rPr>
          <w:rFonts w:ascii="Times New Roman" w:hAnsi="Times New Roman" w:cs="Times New Roman"/>
          <w:color w:val="000000" w:themeColor="text1"/>
          <w:sz w:val="28"/>
          <w:szCs w:val="28"/>
          <w:lang w:val="vi-VN"/>
        </w:rPr>
        <w:t xml:space="preserve"> Nghị quyế</w:t>
      </w:r>
      <w:r w:rsidR="00706344" w:rsidRPr="00706344">
        <w:rPr>
          <w:rFonts w:ascii="Times New Roman" w:hAnsi="Times New Roman" w:cs="Times New Roman"/>
          <w:color w:val="000000" w:themeColor="text1"/>
          <w:sz w:val="28"/>
          <w:szCs w:val="28"/>
          <w:lang w:val="vi-VN"/>
        </w:rPr>
        <w:t>t</w:t>
      </w:r>
      <w:r w:rsidR="00706344" w:rsidRPr="00706344">
        <w:rPr>
          <w:rFonts w:ascii="Times New Roman" w:hAnsi="Times New Roman" w:cs="Times New Roman"/>
          <w:color w:val="000000" w:themeColor="text1"/>
          <w:sz w:val="28"/>
          <w:szCs w:val="28"/>
          <w:lang w:val="vi-VN"/>
        </w:rPr>
        <w:t xml:space="preserve"> quy định mức chi các giải thi đấu thể</w:t>
      </w:r>
      <w:r w:rsidR="00706344" w:rsidRPr="00706344">
        <w:rPr>
          <w:rFonts w:ascii="Times New Roman" w:hAnsi="Times New Roman" w:cs="Times New Roman"/>
          <w:color w:val="000000" w:themeColor="text1"/>
          <w:sz w:val="28"/>
          <w:szCs w:val="28"/>
          <w:lang w:val="vi-VN"/>
        </w:rPr>
        <w:t xml:space="preserve"> thao tại</w:t>
      </w:r>
      <w:r w:rsidR="00706344" w:rsidRPr="00706344">
        <w:rPr>
          <w:rFonts w:ascii="Times New Roman" w:hAnsi="Times New Roman" w:cs="Times New Roman"/>
          <w:color w:val="000000" w:themeColor="text1"/>
          <w:sz w:val="28"/>
          <w:szCs w:val="28"/>
          <w:lang w:val="vi-VN"/>
        </w:rPr>
        <w:t xml:space="preserve"> Thành phố;</w:t>
      </w:r>
    </w:p>
    <w:p w:rsidR="008B0E16" w:rsidRPr="00706344" w:rsidRDefault="00706344" w:rsidP="00706344">
      <w:pPr>
        <w:tabs>
          <w:tab w:val="center" w:pos="4504"/>
          <w:tab w:val="left" w:pos="5973"/>
        </w:tabs>
        <w:spacing w:before="60" w:after="60" w:line="264" w:lineRule="auto"/>
        <w:ind w:firstLine="720"/>
        <w:jc w:val="both"/>
        <w:rPr>
          <w:rFonts w:ascii="Times New Roman" w:hAnsi="Times New Roman" w:cs="Times New Roman"/>
          <w:color w:val="000000" w:themeColor="text1"/>
          <w:spacing w:val="-2"/>
          <w:sz w:val="28"/>
          <w:szCs w:val="28"/>
        </w:rPr>
      </w:pPr>
      <w:r w:rsidRPr="00706344">
        <w:rPr>
          <w:rFonts w:ascii="Times New Roman" w:hAnsi="Times New Roman" w:cs="Times New Roman"/>
          <w:color w:val="000000" w:themeColor="text1"/>
          <w:sz w:val="28"/>
          <w:szCs w:val="28"/>
        </w:rPr>
        <w:t xml:space="preserve">Căn cứ nội dung tại Công văn </w:t>
      </w:r>
      <w:r w:rsidRPr="00706344">
        <w:rPr>
          <w:rFonts w:ascii="Times New Roman" w:hAnsi="Times New Roman" w:cs="Times New Roman"/>
          <w:color w:val="000000" w:themeColor="text1"/>
          <w:spacing w:val="-4"/>
          <w:sz w:val="28"/>
          <w:szCs w:val="28"/>
          <w:lang w:val="vi-VN"/>
        </w:rPr>
        <w:t>số 3997/</w:t>
      </w:r>
      <w:r w:rsidRPr="00706344">
        <w:rPr>
          <w:rFonts w:ascii="Times New Roman" w:hAnsi="Times New Roman" w:cs="Times New Roman"/>
          <w:color w:val="000000" w:themeColor="text1"/>
          <w:spacing w:val="-4"/>
          <w:sz w:val="28"/>
          <w:szCs w:val="28"/>
        </w:rPr>
        <w:t>STC</w:t>
      </w:r>
      <w:r w:rsidRPr="00706344">
        <w:rPr>
          <w:rFonts w:ascii="Times New Roman" w:hAnsi="Times New Roman" w:cs="Times New Roman"/>
          <w:color w:val="000000" w:themeColor="text1"/>
          <w:spacing w:val="-4"/>
          <w:sz w:val="28"/>
          <w:szCs w:val="28"/>
          <w:lang w:val="vi-VN"/>
        </w:rPr>
        <w:t>-</w:t>
      </w:r>
      <w:r w:rsidRPr="00706344">
        <w:rPr>
          <w:rFonts w:ascii="Times New Roman" w:hAnsi="Times New Roman" w:cs="Times New Roman"/>
          <w:color w:val="000000" w:themeColor="text1"/>
          <w:spacing w:val="-4"/>
          <w:sz w:val="28"/>
          <w:szCs w:val="28"/>
        </w:rPr>
        <w:t>HCSN</w:t>
      </w:r>
      <w:r w:rsidRPr="00706344">
        <w:rPr>
          <w:rFonts w:ascii="Times New Roman" w:hAnsi="Times New Roman" w:cs="Times New Roman"/>
          <w:color w:val="000000" w:themeColor="text1"/>
          <w:spacing w:val="-4"/>
          <w:sz w:val="28"/>
          <w:szCs w:val="28"/>
          <w:lang w:val="vi-VN"/>
        </w:rPr>
        <w:t xml:space="preserve"> của Sở Tài chính</w:t>
      </w:r>
      <w:r w:rsidRPr="00706344">
        <w:rPr>
          <w:rFonts w:ascii="Times New Roman" w:hAnsi="Times New Roman" w:cs="Times New Roman"/>
          <w:color w:val="000000" w:themeColor="text1"/>
          <w:spacing w:val="-4"/>
          <w:sz w:val="28"/>
          <w:szCs w:val="28"/>
        </w:rPr>
        <w:t xml:space="preserve"> về việc góp ý, cụ thể:</w:t>
      </w:r>
      <w:r w:rsidRPr="00706344">
        <w:rPr>
          <w:rFonts w:ascii="Times New Roman" w:hAnsi="Times New Roman" w:cs="Times New Roman"/>
          <w:color w:val="000000" w:themeColor="text1"/>
          <w:spacing w:val="-2"/>
          <w:sz w:val="28"/>
          <w:szCs w:val="28"/>
        </w:rPr>
        <w:t xml:space="preserve"> </w:t>
      </w:r>
      <w:r w:rsidR="008B0E16" w:rsidRPr="00706344">
        <w:rPr>
          <w:rFonts w:ascii="Times New Roman" w:hAnsi="Times New Roman" w:cs="Times New Roman"/>
          <w:color w:val="000000" w:themeColor="text1"/>
          <w:sz w:val="28"/>
          <w:szCs w:val="28"/>
          <w:lang w:val="es-ES"/>
        </w:rPr>
        <w:t>“</w:t>
      </w:r>
      <w:r w:rsidR="008B0E16" w:rsidRPr="00706344">
        <w:rPr>
          <w:rFonts w:ascii="Times New Roman" w:hAnsi="Times New Roman" w:cs="Times New Roman"/>
          <w:b/>
          <w:i/>
          <w:color w:val="000000" w:themeColor="text1"/>
          <w:sz w:val="28"/>
          <w:szCs w:val="28"/>
          <w:lang w:val="es-ES"/>
        </w:rPr>
        <w:t>VI. DỰ KIẾN NGUỒN LỰC, ĐIỀU KIỆN ĐẢM BẢO CHO VIỆC THI HÀNH NGHỊ QUYẾT VÀ THỜI GIAN TRÌNH BAN HÀNH</w:t>
      </w:r>
    </w:p>
    <w:p w:rsidR="008B0E16" w:rsidRPr="00706344" w:rsidRDefault="008B0E16" w:rsidP="002535FF">
      <w:pPr>
        <w:jc w:val="both"/>
        <w:rPr>
          <w:rFonts w:ascii="Times New Roman" w:hAnsi="Times New Roman" w:cs="Times New Roman"/>
          <w:color w:val="000000" w:themeColor="text1"/>
          <w:sz w:val="28"/>
          <w:szCs w:val="28"/>
          <w:lang w:val="es-ES"/>
        </w:rPr>
      </w:pPr>
      <w:r w:rsidRPr="00706344">
        <w:rPr>
          <w:rFonts w:ascii="Times New Roman" w:hAnsi="Times New Roman" w:cs="Times New Roman"/>
          <w:i/>
          <w:color w:val="000000" w:themeColor="text1"/>
          <w:sz w:val="28"/>
          <w:szCs w:val="28"/>
          <w:lang w:val="es-ES"/>
        </w:rPr>
        <w:t>1. Dự kiến nguồn lực: Thành phố Hồ Chí Minh có khoảng 144 Giải cấp thành phố, dự kiến ngân sách chi chế độ cho con người (Ban tổ chức, Trọng tài, giám sát, thư ký, phục vụ…) các Giải trên khoảng 5.000.000.000 đồng/năm. Việc thay đổi mức chi theo dự thảo Thông tư sẽ khiến ngân sách nhà nước chi chế độ cho con người đối với các Giải trên cũng tăng theo gấp 3 lần tương ướng với số tiền khoảng 15.000.000.000 đồng/năm</w:t>
      </w:r>
      <w:r w:rsidRPr="00706344">
        <w:rPr>
          <w:rFonts w:ascii="Times New Roman" w:hAnsi="Times New Roman" w:cs="Times New Roman"/>
          <w:color w:val="000000" w:themeColor="text1"/>
          <w:sz w:val="28"/>
          <w:szCs w:val="28"/>
          <w:lang w:val="es-ES"/>
        </w:rPr>
        <w:t>.”</w:t>
      </w:r>
    </w:p>
    <w:p w:rsidR="008B0E16" w:rsidRPr="00706344" w:rsidRDefault="00706344" w:rsidP="00706344">
      <w:pPr>
        <w:ind w:firstLine="720"/>
        <w:jc w:val="both"/>
        <w:rPr>
          <w:rFonts w:ascii="Times New Roman" w:hAnsi="Times New Roman" w:cs="Times New Roman"/>
          <w:bCs/>
          <w:i/>
          <w:color w:val="000000" w:themeColor="text1"/>
          <w:sz w:val="28"/>
          <w:szCs w:val="28"/>
          <w:lang w:val="es-ES"/>
        </w:rPr>
      </w:pPr>
      <w:r w:rsidRPr="00706344">
        <w:rPr>
          <w:rFonts w:ascii="Times New Roman" w:hAnsi="Times New Roman" w:cs="Times New Roman"/>
          <w:bCs/>
          <w:i/>
          <w:color w:val="000000" w:themeColor="text1"/>
          <w:sz w:val="28"/>
          <w:szCs w:val="28"/>
          <w:lang w:val="es-ES"/>
        </w:rPr>
        <w:t>“</w:t>
      </w:r>
      <w:r w:rsidR="008B0E16" w:rsidRPr="00706344">
        <w:rPr>
          <w:rFonts w:ascii="Times New Roman" w:hAnsi="Times New Roman" w:cs="Times New Roman"/>
          <w:bCs/>
          <w:i/>
          <w:color w:val="000000" w:themeColor="text1"/>
          <w:sz w:val="28"/>
          <w:szCs w:val="28"/>
          <w:lang w:val="es-ES"/>
        </w:rPr>
        <w:t xml:space="preserve">Qua rà soát, đề nghị Sở Văn hóa và Thể thao bổ sung thuyết minh số liệu dự kiến nguồn lực từng cấp ngân sách (cấp Thành phố, cấp xã), trong đó báo cáo </w:t>
      </w:r>
      <w:r w:rsidR="008B0E16" w:rsidRPr="00706344">
        <w:rPr>
          <w:rFonts w:ascii="Times New Roman" w:hAnsi="Times New Roman" w:cs="Times New Roman"/>
          <w:i/>
          <w:iCs/>
          <w:color w:val="000000" w:themeColor="text1"/>
          <w:sz w:val="28"/>
          <w:szCs w:val="28"/>
          <w:lang w:val="it-IT"/>
        </w:rPr>
        <w:t>đánh giá cụ thể về kinh phí thực hiện theo các quy định đang áp dụng</w:t>
      </w:r>
      <w:r w:rsidR="008B0E16" w:rsidRPr="00706344">
        <w:rPr>
          <w:rFonts w:ascii="Times New Roman" w:hAnsi="Times New Roman" w:cs="Times New Roman"/>
          <w:bCs/>
          <w:i/>
          <w:color w:val="000000" w:themeColor="text1"/>
          <w:sz w:val="28"/>
          <w:szCs w:val="28"/>
          <w:lang w:val="es-ES"/>
        </w:rPr>
        <w:t>, số dự kiến theo dự thảo Nghị quyết (kinh phí tăng, giảm theo từng nhóm: Đại hội và các giải thi đấu thể thao từng cấp); nêu rõ dự kiến kinh phí để thực hiện Nghị quyết này tăng bao nhiêu so với dự toán năm 2026 đã bố trí; đồng thời xác định, nêu cụ thể khả năng cân đối ngân sách năm 2026 đã bố trí dự toán cho đơn vị để thực hiện chính sách này sau khi Nghị quyết ban hành</w:t>
      </w:r>
      <w:r w:rsidRPr="00706344">
        <w:rPr>
          <w:rFonts w:ascii="Times New Roman" w:hAnsi="Times New Roman" w:cs="Times New Roman"/>
          <w:bCs/>
          <w:i/>
          <w:color w:val="000000" w:themeColor="text1"/>
          <w:sz w:val="28"/>
          <w:szCs w:val="28"/>
          <w:lang w:val="es-ES"/>
        </w:rPr>
        <w:t>”</w:t>
      </w:r>
      <w:r w:rsidR="008B0E16" w:rsidRPr="00706344">
        <w:rPr>
          <w:rFonts w:ascii="Times New Roman" w:hAnsi="Times New Roman" w:cs="Times New Roman"/>
          <w:bCs/>
          <w:i/>
          <w:color w:val="000000" w:themeColor="text1"/>
          <w:sz w:val="28"/>
          <w:szCs w:val="28"/>
          <w:lang w:val="es-ES"/>
        </w:rPr>
        <w:t>.</w:t>
      </w:r>
    </w:p>
    <w:p w:rsidR="008B0E16" w:rsidRPr="00706344" w:rsidRDefault="00706344" w:rsidP="00706344">
      <w:pPr>
        <w:spacing w:before="120" w:after="120" w:line="240" w:lineRule="auto"/>
        <w:ind w:firstLine="720"/>
        <w:jc w:val="both"/>
        <w:outlineLvl w:val="0"/>
        <w:rPr>
          <w:rFonts w:ascii="Times New Roman" w:eastAsia="Times New Roman" w:hAnsi="Times New Roman" w:cs="Times New Roman"/>
          <w:bCs/>
          <w:color w:val="FF0000"/>
          <w:kern w:val="36"/>
          <w:sz w:val="28"/>
          <w:szCs w:val="28"/>
        </w:rPr>
      </w:pPr>
      <w:r w:rsidRPr="00706344">
        <w:rPr>
          <w:rFonts w:ascii="Times New Roman" w:eastAsia="Times New Roman" w:hAnsi="Times New Roman" w:cs="Times New Roman"/>
          <w:bCs/>
          <w:kern w:val="36"/>
          <w:sz w:val="28"/>
          <w:szCs w:val="28"/>
        </w:rPr>
        <w:t>Sở Văn hóa và Thể thao trân trọng báo cáo và giải trình với nội dung theo đề nghị của Sở Tài chính như sau:</w:t>
      </w:r>
    </w:p>
    <w:p w:rsidR="008B0E16" w:rsidRDefault="008B0E16" w:rsidP="00C52515">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 xml:space="preserve">Hệ thống thể dục thể thao của Thành phố Hồ Chí Minh đang đứng trước một bước chuyển mình quan trọng về mặt cơ chế tài chính khi Thông tư 117/2025/TT-BTC chính thức được ban hành. Sự thay đổi này không đơn thuần là một sự điều chỉnh về mặt con số kỹ thuật trong </w:t>
      </w:r>
      <w:r w:rsidR="00C93340">
        <w:rPr>
          <w:rFonts w:ascii="Times New Roman" w:eastAsia="Times New Roman" w:hAnsi="Times New Roman" w:cs="Times New Roman"/>
          <w:sz w:val="28"/>
          <w:szCs w:val="28"/>
        </w:rPr>
        <w:t>kinh phí</w:t>
      </w:r>
      <w:r w:rsidRPr="008B0E16">
        <w:rPr>
          <w:rFonts w:ascii="Times New Roman" w:eastAsia="Times New Roman" w:hAnsi="Times New Roman" w:cs="Times New Roman"/>
          <w:sz w:val="28"/>
          <w:szCs w:val="28"/>
        </w:rPr>
        <w:t xml:space="preserve">, mà là một sự nhìn nhận lại giá trị của nguồn lực con người – những người trực tiếp vận hành và tạo </w:t>
      </w:r>
      <w:r w:rsidRPr="008B0E16">
        <w:rPr>
          <w:rFonts w:ascii="Times New Roman" w:eastAsia="Times New Roman" w:hAnsi="Times New Roman" w:cs="Times New Roman"/>
          <w:sz w:val="28"/>
          <w:szCs w:val="28"/>
        </w:rPr>
        <w:lastRenderedPageBreak/>
        <w:t xml:space="preserve">nên sự thành công của các sự kiện thể thao tại một siêu đô thị có tốc độ phát triển kinh tế và chi phí sinh hoạt cao bậc nhất cả nước. </w:t>
      </w:r>
    </w:p>
    <w:p w:rsidR="00792D81" w:rsidRPr="00792D81" w:rsidRDefault="00792D81" w:rsidP="00792D81">
      <w:pPr>
        <w:ind w:firstLine="720"/>
        <w:jc w:val="both"/>
      </w:pPr>
      <w:r w:rsidRPr="00792D81">
        <w:rPr>
          <w:rFonts w:ascii="Times New Roman" w:hAnsi="Times New Roman" w:cs="Times New Roman"/>
          <w:sz w:val="28"/>
          <w:szCs w:val="28"/>
        </w:rPr>
        <w:t>Thành phố Hồ Chí Minh hiện đang vận hành trong một khuôn khổ pháp lý đặc thù, được tạo điều kiện bởi Nghị quyết số 98/2023/QH15 của Quốc hội về thí điểm một số cơ chế, chính sách đặc thù phát triển Thành phố</w:t>
      </w:r>
      <w:r w:rsidR="00234232">
        <w:rPr>
          <w:rFonts w:ascii="Times New Roman" w:hAnsi="Times New Roman" w:cs="Times New Roman"/>
          <w:sz w:val="28"/>
          <w:szCs w:val="28"/>
        </w:rPr>
        <w:t>. C</w:t>
      </w:r>
      <w:r w:rsidRPr="00792D81">
        <w:rPr>
          <w:rFonts w:ascii="Times New Roman" w:hAnsi="Times New Roman" w:cs="Times New Roman"/>
          <w:sz w:val="28"/>
          <w:szCs w:val="28"/>
        </w:rPr>
        <w:t>ơ chế này cho phép Thành phố chủ động hơn trong việc điều hành ngân sách, tự quyết định các định mức chi phù hợp với khả năng cân đối địa phương và đặc thù riêng biệt của một siêu đô thị. Trong bối cảnh đó, việc xây dựng Nghị quyết của Hội đồng nhân dân Thành phố nhằm cụ thể hóa Thông tư 117 là bước đi tất yếu để tạo hành lang pháp lý minh bạch cho công tác lập dự toán, quản lý và quyết toán kinh phí hỗ trợ tổ chức các giải thi đấu.</w:t>
      </w:r>
    </w:p>
    <w:p w:rsidR="008B0E16" w:rsidRPr="008B0E16" w:rsidRDefault="00BB0DA2" w:rsidP="00706344">
      <w:pPr>
        <w:spacing w:before="120" w:after="120" w:line="240" w:lineRule="auto"/>
        <w:ind w:firstLine="72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002535FF" w:rsidRPr="00C93340">
        <w:rPr>
          <w:rFonts w:ascii="Times New Roman" w:eastAsia="Times New Roman" w:hAnsi="Times New Roman" w:cs="Times New Roman"/>
          <w:b/>
          <w:bCs/>
          <w:sz w:val="28"/>
          <w:szCs w:val="28"/>
        </w:rPr>
        <w:t>.</w:t>
      </w:r>
      <w:r w:rsidRPr="00C93340">
        <w:rPr>
          <w:rFonts w:ascii="Times New Roman" w:eastAsia="Times New Roman" w:hAnsi="Times New Roman" w:cs="Times New Roman"/>
          <w:b/>
          <w:bCs/>
          <w:sz w:val="28"/>
          <w:szCs w:val="28"/>
        </w:rPr>
        <w:t xml:space="preserve"> </w:t>
      </w:r>
      <w:r w:rsidRPr="008B0E16">
        <w:rPr>
          <w:rFonts w:ascii="Times New Roman" w:eastAsia="Times New Roman" w:hAnsi="Times New Roman" w:cs="Times New Roman"/>
          <w:b/>
          <w:bCs/>
          <w:sz w:val="28"/>
          <w:szCs w:val="28"/>
        </w:rPr>
        <w:t>ĐÁNH GIÁ DỰ KIẾN NGUỒN LỰC THỰC HIỆN THEO TỪNG CẤP NGÂN SÁCH</w:t>
      </w:r>
    </w:p>
    <w:p w:rsidR="008B0E16" w:rsidRDefault="008B0E16" w:rsidP="006D7527">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Thành phố Hồ Chí Minh duy trì một hệ thống phân cấp ngân sá</w:t>
      </w:r>
      <w:r w:rsidR="006D7527">
        <w:rPr>
          <w:rFonts w:ascii="Times New Roman" w:eastAsia="Times New Roman" w:hAnsi="Times New Roman" w:cs="Times New Roman"/>
          <w:sz w:val="28"/>
          <w:szCs w:val="28"/>
        </w:rPr>
        <w:t xml:space="preserve">ch chặt chẽ giữa cấp Thành phố </w:t>
      </w:r>
      <w:r w:rsidRPr="008B0E16">
        <w:rPr>
          <w:rFonts w:ascii="Times New Roman" w:eastAsia="Times New Roman" w:hAnsi="Times New Roman" w:cs="Times New Roman"/>
          <w:sz w:val="28"/>
          <w:szCs w:val="28"/>
        </w:rPr>
        <w:t xml:space="preserve">và cấp </w:t>
      </w:r>
      <w:r w:rsidR="006D7527">
        <w:rPr>
          <w:rFonts w:ascii="Times New Roman" w:eastAsia="Times New Roman" w:hAnsi="Times New Roman" w:cs="Times New Roman"/>
          <w:sz w:val="28"/>
          <w:szCs w:val="28"/>
        </w:rPr>
        <w:t>x</w:t>
      </w:r>
      <w:r w:rsidRPr="008B0E16">
        <w:rPr>
          <w:rFonts w:ascii="Times New Roman" w:eastAsia="Times New Roman" w:hAnsi="Times New Roman" w:cs="Times New Roman"/>
          <w:sz w:val="28"/>
          <w:szCs w:val="28"/>
        </w:rPr>
        <w:t>ã/</w:t>
      </w:r>
      <w:r w:rsidR="006D7527">
        <w:rPr>
          <w:rFonts w:ascii="Times New Roman" w:eastAsia="Times New Roman" w:hAnsi="Times New Roman" w:cs="Times New Roman"/>
          <w:sz w:val="28"/>
          <w:szCs w:val="28"/>
        </w:rPr>
        <w:t>p</w:t>
      </w:r>
      <w:r w:rsidRPr="008B0E16">
        <w:rPr>
          <w:rFonts w:ascii="Times New Roman" w:eastAsia="Times New Roman" w:hAnsi="Times New Roman" w:cs="Times New Roman"/>
          <w:sz w:val="28"/>
          <w:szCs w:val="28"/>
        </w:rPr>
        <w:t>hường</w:t>
      </w:r>
      <w:r w:rsidR="006D7527">
        <w:rPr>
          <w:rFonts w:ascii="Times New Roman" w:eastAsia="Times New Roman" w:hAnsi="Times New Roman" w:cs="Times New Roman"/>
          <w:sz w:val="28"/>
          <w:szCs w:val="28"/>
        </w:rPr>
        <w:t>/đặc khu</w:t>
      </w:r>
      <w:r w:rsidRPr="008B0E16">
        <w:rPr>
          <w:rFonts w:ascii="Times New Roman" w:eastAsia="Times New Roman" w:hAnsi="Times New Roman" w:cs="Times New Roman"/>
          <w:sz w:val="28"/>
          <w:szCs w:val="28"/>
        </w:rPr>
        <w:t>. Việc thi hành Nghị quyết mới đòi hỏi một sự đánh giá đa chiều về khả năng chi trả của từng cấp ngân sách, đảm bảo không gây ra sự mất cân đối đột ngột trong kế hoạch tài chính năm 2026.</w:t>
      </w:r>
      <w:r w:rsidRPr="00C93340">
        <w:rPr>
          <w:rFonts w:ascii="Times New Roman" w:eastAsia="Times New Roman" w:hAnsi="Times New Roman" w:cs="Times New Roman"/>
          <w:sz w:val="28"/>
          <w:szCs w:val="28"/>
        </w:rPr>
        <w:t>   </w:t>
      </w:r>
    </w:p>
    <w:p w:rsidR="008B0E16" w:rsidRPr="0004237A" w:rsidRDefault="00BB0DA2" w:rsidP="00706344">
      <w:pPr>
        <w:spacing w:before="120" w:after="12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8D3469" w:rsidRPr="0004237A">
        <w:rPr>
          <w:rFonts w:ascii="Times New Roman" w:eastAsia="Times New Roman" w:hAnsi="Times New Roman" w:cs="Times New Roman"/>
          <w:b/>
          <w:bCs/>
          <w:sz w:val="28"/>
          <w:szCs w:val="28"/>
        </w:rPr>
        <w:t xml:space="preserve"> </w:t>
      </w:r>
      <w:r w:rsidR="008B0E16" w:rsidRPr="0004237A">
        <w:rPr>
          <w:rFonts w:ascii="Times New Roman" w:eastAsia="Times New Roman" w:hAnsi="Times New Roman" w:cs="Times New Roman"/>
          <w:b/>
          <w:bCs/>
          <w:sz w:val="28"/>
          <w:szCs w:val="28"/>
        </w:rPr>
        <w:t>Nguồn lực ngân sách cấp Thành phố</w:t>
      </w:r>
    </w:p>
    <w:p w:rsidR="00234232" w:rsidRPr="00234232" w:rsidRDefault="00234232" w:rsidP="00234232">
      <w:pPr>
        <w:ind w:firstLine="720"/>
        <w:jc w:val="both"/>
        <w:rPr>
          <w:rFonts w:ascii="Times New Roman" w:hAnsi="Times New Roman" w:cs="Times New Roman"/>
          <w:sz w:val="28"/>
          <w:szCs w:val="28"/>
        </w:rPr>
      </w:pPr>
      <w:r w:rsidRPr="00234232">
        <w:rPr>
          <w:rFonts w:ascii="Times New Roman" w:hAnsi="Times New Roman" w:cs="Times New Roman"/>
          <w:sz w:val="28"/>
          <w:szCs w:val="28"/>
        </w:rPr>
        <w:t>Đối với cấp Thành phố, với 144 giải đấu, tổng kinh phí chi chế độ cho con người (Ban tổ chức, trọng tài, giám sát, thư ký, phục vụ…) hiện nay ước tính khoảng 5.000.000.000 đồng/năm. Khi áp dụng các mức chi mới theo dự thảo Nghị quyết (bằng 100% mức chi quốc gia tại Thông tư 117), tổng kinh phí dự kiến sẽ tăng lên mức khoảng 15.000.000.000 đồng/năm. Mức tăng 10 tỷ đồng này (tương đương tăng</w:t>
      </w:r>
      <w:r w:rsidR="00926F4B">
        <w:rPr>
          <w:rFonts w:ascii="Times New Roman" w:hAnsi="Times New Roman" w:cs="Times New Roman"/>
          <w:sz w:val="28"/>
          <w:szCs w:val="28"/>
        </w:rPr>
        <w:t xml:space="preserve"> thêm</w:t>
      </w:r>
      <w:r w:rsidRPr="00234232">
        <w:rPr>
          <w:rFonts w:ascii="Times New Roman" w:hAnsi="Times New Roman" w:cs="Times New Roman"/>
          <w:sz w:val="28"/>
          <w:szCs w:val="28"/>
        </w:rPr>
        <w:t xml:space="preserve"> gấp </w:t>
      </w:r>
      <w:r w:rsidR="00926F4B">
        <w:rPr>
          <w:rFonts w:ascii="Times New Roman" w:hAnsi="Times New Roman" w:cs="Times New Roman"/>
          <w:sz w:val="28"/>
          <w:szCs w:val="28"/>
        </w:rPr>
        <w:t>2</w:t>
      </w:r>
      <w:r w:rsidRPr="00234232">
        <w:rPr>
          <w:rFonts w:ascii="Times New Roman" w:hAnsi="Times New Roman" w:cs="Times New Roman"/>
          <w:sz w:val="28"/>
          <w:szCs w:val="28"/>
        </w:rPr>
        <w:t xml:space="preserve"> lần) là con số cần thiết để bao quát toàn bộ khối lượng công việc khổng lồ của hơn 140 sự kiện, thường kéo dài suốt cả năm từ tháng </w:t>
      </w:r>
      <w:r>
        <w:rPr>
          <w:rFonts w:ascii="Times New Roman" w:hAnsi="Times New Roman" w:cs="Times New Roman"/>
          <w:sz w:val="28"/>
          <w:szCs w:val="28"/>
        </w:rPr>
        <w:t>0</w:t>
      </w:r>
      <w:r w:rsidRPr="00234232">
        <w:rPr>
          <w:rFonts w:ascii="Times New Roman" w:hAnsi="Times New Roman" w:cs="Times New Roman"/>
          <w:sz w:val="28"/>
          <w:szCs w:val="28"/>
        </w:rPr>
        <w:t>1 đến tháng 12</w:t>
      </w:r>
      <w:r>
        <w:rPr>
          <w:rFonts w:ascii="Times New Roman" w:hAnsi="Times New Roman" w:cs="Times New Roman"/>
          <w:sz w:val="28"/>
          <w:szCs w:val="28"/>
        </w:rPr>
        <w:t>.</w:t>
      </w:r>
    </w:p>
    <w:p w:rsidR="002535FF" w:rsidRPr="00706344" w:rsidRDefault="002535FF" w:rsidP="00234232">
      <w:pPr>
        <w:ind w:firstLine="720"/>
        <w:rPr>
          <w:rFonts w:ascii="Times New Roman" w:eastAsia="Times New Roman" w:hAnsi="Times New Roman" w:cs="Times New Roman"/>
          <w:spacing w:val="-2"/>
          <w:sz w:val="28"/>
          <w:szCs w:val="28"/>
        </w:rPr>
      </w:pPr>
      <w:r w:rsidRPr="00706344">
        <w:rPr>
          <w:rFonts w:ascii="Times New Roman" w:eastAsia="Times New Roman" w:hAnsi="Times New Roman" w:cs="Times New Roman"/>
          <w:spacing w:val="-2"/>
          <w:sz w:val="28"/>
          <w:szCs w:val="28"/>
        </w:rPr>
        <w:t xml:space="preserve">* </w:t>
      </w:r>
      <w:r w:rsidR="008B0E16" w:rsidRPr="00706344">
        <w:rPr>
          <w:rFonts w:ascii="Times New Roman" w:eastAsia="Times New Roman" w:hAnsi="Times New Roman" w:cs="Times New Roman"/>
          <w:b/>
          <w:bCs/>
          <w:spacing w:val="-2"/>
          <w:sz w:val="28"/>
          <w:szCs w:val="28"/>
        </w:rPr>
        <w:t>Hiện trạng kinh phí:</w:t>
      </w:r>
      <w:r w:rsidR="008B0E16" w:rsidRPr="00706344">
        <w:rPr>
          <w:rFonts w:ascii="Times New Roman" w:eastAsia="Times New Roman" w:hAnsi="Times New Roman" w:cs="Times New Roman"/>
          <w:spacing w:val="-2"/>
          <w:sz w:val="28"/>
          <w:szCs w:val="28"/>
        </w:rPr>
        <w:t xml:space="preserve"> Trong giai đoạn áp dụng các quy định cũ, tổng chi phí cho chế độ con người (Ban tổ chức, trọng tài, phục vụ...) cho 144 giải này chỉ rơi vào khoảng 5.000.000.000 đồng mỗi năm</w:t>
      </w:r>
      <w:r w:rsidR="0004237A" w:rsidRPr="00706344">
        <w:rPr>
          <w:rFonts w:ascii="Times New Roman" w:eastAsia="Times New Roman" w:hAnsi="Times New Roman" w:cs="Times New Roman"/>
          <w:spacing w:val="-2"/>
          <w:sz w:val="28"/>
          <w:szCs w:val="28"/>
        </w:rPr>
        <w:t xml:space="preserve">. </w:t>
      </w:r>
      <w:r w:rsidR="008B0E16" w:rsidRPr="00706344">
        <w:rPr>
          <w:rFonts w:ascii="Times New Roman" w:eastAsia="Times New Roman" w:hAnsi="Times New Roman" w:cs="Times New Roman"/>
          <w:spacing w:val="-2"/>
          <w:sz w:val="28"/>
          <w:szCs w:val="28"/>
        </w:rPr>
        <w:t>Con số này được đánh giá là cực thấp so với quy mô của một giải vô địch cấp thành phố tại một đô thị 10 triệu dân. Việc duy trì mức chi này trong thời gian dài đã khiến nhiều giải đấu phải cắt giảm số lượng trọng tài hoặc sử dụng nhân sự không đạt chuẩn chuyên môn.   </w:t>
      </w:r>
    </w:p>
    <w:p w:rsidR="002535FF" w:rsidRPr="00C93340" w:rsidRDefault="002535FF" w:rsidP="00C52515">
      <w:pPr>
        <w:spacing w:before="120" w:after="120" w:line="240" w:lineRule="auto"/>
        <w:ind w:firstLine="720"/>
        <w:jc w:val="both"/>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Dự kiến theo Nghị quyết mới:</w:t>
      </w:r>
      <w:r w:rsidR="008B0E16" w:rsidRPr="008B0E16">
        <w:rPr>
          <w:rFonts w:ascii="Times New Roman" w:eastAsia="Times New Roman" w:hAnsi="Times New Roman" w:cs="Times New Roman"/>
          <w:sz w:val="28"/>
          <w:szCs w:val="28"/>
        </w:rPr>
        <w:t xml:space="preserve"> Khi áp dụng định mức chi mới, kinh phí dự kiến sẽ tăng lên khoảng </w:t>
      </w:r>
      <w:r w:rsidR="008B0E16" w:rsidRPr="00C93340">
        <w:rPr>
          <w:rFonts w:ascii="Times New Roman" w:eastAsia="Times New Roman" w:hAnsi="Times New Roman" w:cs="Times New Roman"/>
          <w:sz w:val="28"/>
          <w:szCs w:val="28"/>
        </w:rPr>
        <w:t>15.000.000.000</w:t>
      </w:r>
      <w:r w:rsidR="0004237A">
        <w:rPr>
          <w:rFonts w:ascii="Times New Roman" w:eastAsia="Times New Roman" w:hAnsi="Times New Roman" w:cs="Times New Roman"/>
          <w:sz w:val="28"/>
          <w:szCs w:val="28"/>
        </w:rPr>
        <w:t xml:space="preserve"> đồng mỗi năm. </w:t>
      </w:r>
      <w:r w:rsidR="008B0E16" w:rsidRPr="008B0E16">
        <w:rPr>
          <w:rFonts w:ascii="Times New Roman" w:eastAsia="Times New Roman" w:hAnsi="Times New Roman" w:cs="Times New Roman"/>
          <w:sz w:val="28"/>
          <w:szCs w:val="28"/>
        </w:rPr>
        <w:t xml:space="preserve">Phần tăng thêm </w:t>
      </w:r>
      <w:r w:rsidR="008B0E16" w:rsidRPr="00C93340">
        <w:rPr>
          <w:rFonts w:ascii="Times New Roman" w:eastAsia="Times New Roman" w:hAnsi="Times New Roman" w:cs="Times New Roman"/>
          <w:sz w:val="28"/>
          <w:szCs w:val="28"/>
        </w:rPr>
        <w:t>10.000.000.000</w:t>
      </w:r>
      <w:r w:rsidR="008B0E16" w:rsidRPr="008B0E16">
        <w:rPr>
          <w:rFonts w:ascii="Times New Roman" w:eastAsia="Times New Roman" w:hAnsi="Times New Roman" w:cs="Times New Roman"/>
          <w:sz w:val="28"/>
          <w:szCs w:val="28"/>
        </w:rPr>
        <w:t xml:space="preserve"> đồng được phân bổ chủ yếu vào nhóm thù lao trọng tài và giám sát, vốn là lực lượng then chốt đảm bảo tính chuyên môn của giải đấu. Sự tăng trưởng này hoàn toàn tương thích với mức tăng của các định mức thành phần tại Thông tư 117.</w:t>
      </w:r>
      <w:r w:rsidR="008B0E16" w:rsidRPr="00C93340">
        <w:rPr>
          <w:rFonts w:ascii="Times New Roman" w:eastAsia="Times New Roman" w:hAnsi="Times New Roman" w:cs="Times New Roman"/>
          <w:sz w:val="28"/>
          <w:szCs w:val="28"/>
        </w:rPr>
        <w:t>   </w:t>
      </w:r>
    </w:p>
    <w:p w:rsidR="008B0E16" w:rsidRPr="008B0E16" w:rsidRDefault="002535FF" w:rsidP="00942ACC">
      <w:pPr>
        <w:spacing w:before="120" w:after="120" w:line="240" w:lineRule="auto"/>
        <w:ind w:firstLine="720"/>
        <w:jc w:val="both"/>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Khả năng cân đối:</w:t>
      </w:r>
      <w:r w:rsidR="008B0E16" w:rsidRPr="008B0E16">
        <w:rPr>
          <w:rFonts w:ascii="Times New Roman" w:eastAsia="Times New Roman" w:hAnsi="Times New Roman" w:cs="Times New Roman"/>
          <w:sz w:val="28"/>
          <w:szCs w:val="28"/>
        </w:rPr>
        <w:t xml:space="preserve"> Theo Quyết định số 992/QĐ-SVHTT ngày 22/01/2026, dự toán chi cho sự nghiệp thể dục thể thao của Văn phòng Sở Văn </w:t>
      </w:r>
      <w:r w:rsidR="008B0E16" w:rsidRPr="008B0E16">
        <w:rPr>
          <w:rFonts w:ascii="Times New Roman" w:eastAsia="Times New Roman" w:hAnsi="Times New Roman" w:cs="Times New Roman"/>
          <w:sz w:val="28"/>
          <w:szCs w:val="28"/>
        </w:rPr>
        <w:lastRenderedPageBreak/>
        <w:t xml:space="preserve">hóa và Thể thao năm 2026 đã được bố trí ở mức </w:t>
      </w:r>
      <w:r w:rsidR="008B0E16" w:rsidRPr="00C93340">
        <w:rPr>
          <w:rFonts w:ascii="Times New Roman" w:eastAsia="Times New Roman" w:hAnsi="Times New Roman" w:cs="Times New Roman"/>
          <w:sz w:val="28"/>
          <w:szCs w:val="28"/>
        </w:rPr>
        <w:t>894.939.000.000</w:t>
      </w:r>
      <w:r w:rsidR="008B0E16" w:rsidRPr="008B0E16">
        <w:rPr>
          <w:rFonts w:ascii="Times New Roman" w:eastAsia="Times New Roman" w:hAnsi="Times New Roman" w:cs="Times New Roman"/>
          <w:sz w:val="28"/>
          <w:szCs w:val="28"/>
        </w:rPr>
        <w:t xml:space="preserve"> đồng (</w:t>
      </w:r>
      <w:r w:rsidR="008B0E16" w:rsidRPr="00C93340">
        <w:rPr>
          <w:rFonts w:ascii="Times New Roman" w:eastAsia="Times New Roman" w:hAnsi="Times New Roman" w:cs="Times New Roman"/>
          <w:sz w:val="28"/>
          <w:szCs w:val="28"/>
        </w:rPr>
        <w:t>894,9</w:t>
      </w:r>
      <w:r w:rsidR="008B0E16" w:rsidRPr="008B0E16">
        <w:rPr>
          <w:rFonts w:ascii="Times New Roman" w:eastAsia="Times New Roman" w:hAnsi="Times New Roman" w:cs="Times New Roman"/>
          <w:sz w:val="28"/>
          <w:szCs w:val="28"/>
        </w:rPr>
        <w:t xml:space="preserve"> tỷ đồng). Việc bổ sung thêm </w:t>
      </w:r>
      <w:r w:rsidR="008B0E16" w:rsidRPr="00C93340">
        <w:rPr>
          <w:rFonts w:ascii="Times New Roman" w:eastAsia="Times New Roman" w:hAnsi="Times New Roman" w:cs="Times New Roman"/>
          <w:sz w:val="28"/>
          <w:szCs w:val="28"/>
        </w:rPr>
        <w:t>10</w:t>
      </w:r>
      <w:r w:rsidR="008B0E16" w:rsidRPr="008B0E16">
        <w:rPr>
          <w:rFonts w:ascii="Times New Roman" w:eastAsia="Times New Roman" w:hAnsi="Times New Roman" w:cs="Times New Roman"/>
          <w:sz w:val="28"/>
          <w:szCs w:val="28"/>
        </w:rPr>
        <w:t xml:space="preserve"> tỷ đồng cho chế độ con người chỉ chiếm khoảng </w:t>
      </w:r>
      <w:r w:rsidR="008B0E16" w:rsidRPr="00C93340">
        <w:rPr>
          <w:rFonts w:ascii="Times New Roman" w:eastAsia="Times New Roman" w:hAnsi="Times New Roman" w:cs="Times New Roman"/>
          <w:sz w:val="28"/>
          <w:szCs w:val="28"/>
        </w:rPr>
        <w:t>1,1%</w:t>
      </w:r>
      <w:r w:rsidR="008B0E16" w:rsidRPr="008B0E16">
        <w:rPr>
          <w:rFonts w:ascii="Times New Roman" w:eastAsia="Times New Roman" w:hAnsi="Times New Roman" w:cs="Times New Roman"/>
          <w:sz w:val="28"/>
          <w:szCs w:val="28"/>
        </w:rPr>
        <w:t xml:space="preserve"> tổng dự toán chi sự nghiệp thể thao của đơn vị. Do đó, Sở hoàn toàn có thể cân đối trong phạm vi dự toán đã giao bằng cách điều chuyển từ các nhiệm vụ không cấp thiết khác hoặc tiết kiệm chi phí hành chính.</w:t>
      </w:r>
      <w:r w:rsidR="008B0E16" w:rsidRPr="00C93340">
        <w:rPr>
          <w:rFonts w:ascii="Times New Roman" w:eastAsia="Times New Roman" w:hAnsi="Times New Roman" w:cs="Times New Roman"/>
          <w:sz w:val="28"/>
          <w:szCs w:val="28"/>
        </w:rPr>
        <w:t>   </w:t>
      </w:r>
    </w:p>
    <w:p w:rsidR="008B0E16" w:rsidRPr="0004237A" w:rsidRDefault="0004237A" w:rsidP="00706344">
      <w:pPr>
        <w:spacing w:before="120" w:after="12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80480A" w:rsidRPr="0004237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008B0E16" w:rsidRPr="0004237A">
        <w:rPr>
          <w:rFonts w:ascii="Times New Roman" w:eastAsia="Times New Roman" w:hAnsi="Times New Roman" w:cs="Times New Roman"/>
          <w:b/>
          <w:bCs/>
          <w:sz w:val="28"/>
          <w:szCs w:val="28"/>
        </w:rPr>
        <w:t>Nguồn lực ngân sách cấp Xã/Phường</w:t>
      </w:r>
    </w:p>
    <w:p w:rsidR="00234232" w:rsidRDefault="00234232" w:rsidP="00C52515">
      <w:pPr>
        <w:spacing w:before="120" w:after="120" w:line="240" w:lineRule="auto"/>
        <w:ind w:firstLine="720"/>
        <w:jc w:val="both"/>
        <w:rPr>
          <w:rFonts w:ascii="Times New Roman" w:eastAsia="Times New Roman" w:hAnsi="Times New Roman" w:cs="Times New Roman"/>
          <w:sz w:val="28"/>
          <w:szCs w:val="28"/>
        </w:rPr>
      </w:pPr>
      <w:r w:rsidRPr="00234232">
        <w:rPr>
          <w:rFonts w:ascii="Times New Roman" w:hAnsi="Times New Roman" w:cs="Times New Roman"/>
          <w:sz w:val="28"/>
          <w:szCs w:val="28"/>
        </w:rPr>
        <w:t xml:space="preserve">Thành phố Hồ Chí Minh hiện có 168 đơn vị hành chính cấp xã sau khi thực hiện sắp xếp đơn vị hành chính. Các giải thi đấu tại cấp này chủ yếu mang tính chất phong trào, hội thao quần chúng </w:t>
      </w:r>
      <w:r w:rsidR="008B0E16" w:rsidRPr="008B0E16">
        <w:rPr>
          <w:rFonts w:ascii="Times New Roman" w:eastAsia="Times New Roman" w:hAnsi="Times New Roman" w:cs="Times New Roman"/>
          <w:sz w:val="28"/>
          <w:szCs w:val="28"/>
        </w:rPr>
        <w:t xml:space="preserve">và các giải thi đấu dành cho học sinh, thanh thiếu niên. </w:t>
      </w:r>
    </w:p>
    <w:p w:rsidR="002535FF" w:rsidRPr="00234232" w:rsidRDefault="002535FF" w:rsidP="00C52515">
      <w:pPr>
        <w:spacing w:before="120" w:after="120" w:line="240" w:lineRule="auto"/>
        <w:ind w:firstLine="720"/>
        <w:jc w:val="both"/>
        <w:rPr>
          <w:rFonts w:ascii="Times New Roman" w:hAnsi="Times New Roman" w:cs="Times New Roman"/>
          <w:sz w:val="28"/>
          <w:szCs w:val="28"/>
        </w:rPr>
      </w:pPr>
      <w:r w:rsidRPr="00C93340">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Định mức áp dụng:</w:t>
      </w:r>
      <w:r w:rsidR="008B0E16" w:rsidRPr="008B0E16">
        <w:rPr>
          <w:rFonts w:ascii="Times New Roman" w:eastAsia="Times New Roman" w:hAnsi="Times New Roman" w:cs="Times New Roman"/>
          <w:sz w:val="28"/>
          <w:szCs w:val="28"/>
        </w:rPr>
        <w:t xml:space="preserve"> </w:t>
      </w:r>
      <w:r w:rsidR="00234232" w:rsidRPr="00234232">
        <w:rPr>
          <w:rFonts w:ascii="Times New Roman" w:hAnsi="Times New Roman" w:cs="Times New Roman"/>
          <w:sz w:val="28"/>
          <w:szCs w:val="28"/>
        </w:rPr>
        <w:t>Dự thảo Nghị quyết đề xuất mức chi cấp xã bằng 80% mức chi áp dụng đối với cấp Thành phố. Việc áp dụng tỷ lệ này đảm bảo tính thống nhất trong quản lý tài chính nhưng vẫn phản ánh đúng quy mô, tính chất và phạm vi tổ chức của các giải đấu cấp cơ sở. Cụ thể, nếu trọng tài cấp Thành phố hưởng 170.000 đồng/buổi thì trọng tài cấp xã sẽ hưởng 136.000 đồng/buổi</w:t>
      </w:r>
      <w:r w:rsidR="00234232">
        <w:rPr>
          <w:rFonts w:ascii="Times New Roman" w:hAnsi="Times New Roman" w:cs="Times New Roman"/>
          <w:sz w:val="28"/>
          <w:szCs w:val="28"/>
        </w:rPr>
        <w:t>.</w:t>
      </w:r>
    </w:p>
    <w:p w:rsidR="00234232" w:rsidRDefault="002535FF" w:rsidP="00C52515">
      <w:pPr>
        <w:spacing w:before="120" w:after="120" w:line="240" w:lineRule="auto"/>
        <w:ind w:firstLine="720"/>
        <w:jc w:val="both"/>
        <w:rPr>
          <w:rFonts w:ascii="Times New Roman" w:hAnsi="Times New Roman" w:cs="Times New Roman"/>
          <w:sz w:val="28"/>
          <w:szCs w:val="28"/>
        </w:rPr>
      </w:pPr>
      <w:r w:rsidRPr="00C93340">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Dự kiến số lượng và kinh phí:</w:t>
      </w:r>
      <w:r w:rsidR="008B0E16" w:rsidRPr="008B0E16">
        <w:rPr>
          <w:rFonts w:ascii="Times New Roman" w:eastAsia="Times New Roman" w:hAnsi="Times New Roman" w:cs="Times New Roman"/>
          <w:sz w:val="28"/>
          <w:szCs w:val="28"/>
        </w:rPr>
        <w:t xml:space="preserve"> </w:t>
      </w:r>
      <w:r w:rsidR="00234232" w:rsidRPr="00234232">
        <w:rPr>
          <w:rFonts w:ascii="Times New Roman" w:hAnsi="Times New Roman" w:cs="Times New Roman"/>
          <w:sz w:val="28"/>
          <w:szCs w:val="28"/>
        </w:rPr>
        <w:t>Dự kiến kinh phí thực hiện cho 168 phường, xã sẽ do ngân sách cấp xã tự cân đối trong dự toán được giao hàng năm. Do số lượng giải đấu tại cấp xã linh hoạt và thường lồng ghép vào các hoạt động kỷ niệm địa phương, kinh phí tăng thêm tại mỗi đơn vị xã không lớn, nhưng tạo ra sự khích lệ rất lớn cho đội ngũ cộng tác viên thể thao cơ sở - những người trực tiếp duy trì "ngọn lửa" phong rèn luyện thân thể theo gương Bác Hồ vĩ đại</w:t>
      </w:r>
      <w:r w:rsidR="00234232">
        <w:rPr>
          <w:rFonts w:ascii="Times New Roman" w:hAnsi="Times New Roman" w:cs="Times New Roman"/>
          <w:sz w:val="28"/>
          <w:szCs w:val="28"/>
        </w:rPr>
        <w:t>.</w:t>
      </w:r>
    </w:p>
    <w:p w:rsidR="00706344" w:rsidRDefault="002535FF" w:rsidP="00706344">
      <w:pPr>
        <w:spacing w:before="120" w:after="120" w:line="240" w:lineRule="auto"/>
        <w:ind w:firstLine="720"/>
        <w:jc w:val="both"/>
        <w:rPr>
          <w:rFonts w:ascii="Times New Roman" w:eastAsia="Times New Roman" w:hAnsi="Times New Roman" w:cs="Times New Roman"/>
          <w:spacing w:val="-6"/>
          <w:sz w:val="28"/>
          <w:szCs w:val="28"/>
        </w:rPr>
      </w:pPr>
      <w:r w:rsidRPr="00706344">
        <w:rPr>
          <w:rFonts w:ascii="Times New Roman" w:eastAsia="Times New Roman" w:hAnsi="Times New Roman" w:cs="Times New Roman"/>
          <w:spacing w:val="-6"/>
          <w:sz w:val="28"/>
          <w:szCs w:val="28"/>
        </w:rPr>
        <w:t xml:space="preserve">* </w:t>
      </w:r>
      <w:r w:rsidR="008B0E16" w:rsidRPr="00706344">
        <w:rPr>
          <w:rFonts w:ascii="Times New Roman" w:eastAsia="Times New Roman" w:hAnsi="Times New Roman" w:cs="Times New Roman"/>
          <w:b/>
          <w:bCs/>
          <w:spacing w:val="-6"/>
          <w:sz w:val="28"/>
          <w:szCs w:val="28"/>
        </w:rPr>
        <w:t>Cơ chế đảm bảo:</w:t>
      </w:r>
      <w:r w:rsidR="008B0E16" w:rsidRPr="00706344">
        <w:rPr>
          <w:rFonts w:ascii="Times New Roman" w:eastAsia="Times New Roman" w:hAnsi="Times New Roman" w:cs="Times New Roman"/>
          <w:spacing w:val="-6"/>
          <w:sz w:val="28"/>
          <w:szCs w:val="28"/>
        </w:rPr>
        <w:t xml:space="preserve"> Ngân sách cấp xã tại TP.HCM được hưởng tỷ lệ phần trăm phân chia hợp lý theo Quyết định 16/2025/QĐ-UBND. Ngoài ra, Thành phố còn có cơ chế bổ sung có mục tiêu cho ngân sách cấp dưới để thực hiện các chính sách an sinh và văn hóa - thể thao đặc thù. Khả năng cân đối của ngân sách cấp xã được đánh giá là khả thi dựa trên nguồn thu tại chỗ và hỗ trợ từ ngân sách </w:t>
      </w:r>
      <w:r w:rsidR="005710BE" w:rsidRPr="00706344">
        <w:rPr>
          <w:rFonts w:ascii="Times New Roman" w:eastAsia="Times New Roman" w:hAnsi="Times New Roman" w:cs="Times New Roman"/>
          <w:spacing w:val="-6"/>
          <w:sz w:val="28"/>
          <w:szCs w:val="28"/>
        </w:rPr>
        <w:t>Thành phố.</w:t>
      </w:r>
      <w:r w:rsidR="008B0E16" w:rsidRPr="00706344">
        <w:rPr>
          <w:rFonts w:ascii="Times New Roman" w:eastAsia="Times New Roman" w:hAnsi="Times New Roman" w:cs="Times New Roman"/>
          <w:spacing w:val="-6"/>
          <w:sz w:val="28"/>
          <w:szCs w:val="28"/>
        </w:rPr>
        <w:t>   </w:t>
      </w:r>
    </w:p>
    <w:p w:rsidR="00F670F1" w:rsidRPr="00706344" w:rsidRDefault="00BB0DA2" w:rsidP="00706344">
      <w:pPr>
        <w:spacing w:before="120" w:after="120" w:line="24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b/>
          <w:bCs/>
          <w:sz w:val="28"/>
          <w:szCs w:val="28"/>
        </w:rPr>
        <w:t>II</w:t>
      </w:r>
      <w:r w:rsidR="002535FF" w:rsidRPr="00C93340">
        <w:rPr>
          <w:rFonts w:ascii="Times New Roman" w:eastAsia="Times New Roman" w:hAnsi="Times New Roman" w:cs="Times New Roman"/>
          <w:b/>
          <w:bCs/>
          <w:sz w:val="28"/>
          <w:szCs w:val="28"/>
        </w:rPr>
        <w:t>.</w:t>
      </w:r>
      <w:r w:rsidRPr="00C93340">
        <w:rPr>
          <w:rFonts w:ascii="Times New Roman" w:eastAsia="Times New Roman" w:hAnsi="Times New Roman" w:cs="Times New Roman"/>
          <w:b/>
          <w:bCs/>
          <w:sz w:val="28"/>
          <w:szCs w:val="28"/>
        </w:rPr>
        <w:t xml:space="preserve"> </w:t>
      </w:r>
      <w:r w:rsidRPr="008B0E16">
        <w:rPr>
          <w:rFonts w:ascii="Times New Roman" w:eastAsia="Times New Roman" w:hAnsi="Times New Roman" w:cs="Times New Roman"/>
          <w:b/>
          <w:bCs/>
          <w:sz w:val="28"/>
          <w:szCs w:val="28"/>
        </w:rPr>
        <w:t xml:space="preserve">ĐÁNH GIÁ CỤ THỂ KINH PHÍ THEO TỪNG NHÓM GIẢI ĐẤU </w:t>
      </w:r>
    </w:p>
    <w:tbl>
      <w:tblPr>
        <w:tblStyle w:val="TableGrid"/>
        <w:tblW w:w="9072" w:type="dxa"/>
        <w:tblInd w:w="-5" w:type="dxa"/>
        <w:tblLook w:val="04A0" w:firstRow="1" w:lastRow="0" w:firstColumn="1" w:lastColumn="0" w:noHBand="0" w:noVBand="1"/>
      </w:tblPr>
      <w:tblGrid>
        <w:gridCol w:w="567"/>
        <w:gridCol w:w="4253"/>
        <w:gridCol w:w="4252"/>
      </w:tblGrid>
      <w:tr w:rsidR="00407C17" w:rsidRPr="004C6C8B" w:rsidTr="004C6C8B">
        <w:trPr>
          <w:trHeight w:val="938"/>
        </w:trPr>
        <w:tc>
          <w:tcPr>
            <w:tcW w:w="567" w:type="dxa"/>
            <w:vAlign w:val="center"/>
          </w:tcPr>
          <w:p w:rsidR="00407C17" w:rsidRPr="004C6C8B" w:rsidRDefault="00407C17" w:rsidP="00407C17">
            <w:pPr>
              <w:jc w:val="center"/>
              <w:outlineLvl w:val="1"/>
              <w:rPr>
                <w:rFonts w:ascii="Times New Roman" w:eastAsia="Times New Roman" w:hAnsi="Times New Roman" w:cs="Times New Roman"/>
                <w:b/>
                <w:bCs/>
                <w:sz w:val="26"/>
                <w:szCs w:val="26"/>
              </w:rPr>
            </w:pPr>
            <w:r w:rsidRPr="004C6C8B">
              <w:rPr>
                <w:rFonts w:ascii="Times New Roman" w:eastAsia="Times New Roman" w:hAnsi="Times New Roman" w:cs="Times New Roman"/>
                <w:b/>
                <w:bCs/>
                <w:sz w:val="26"/>
                <w:szCs w:val="26"/>
              </w:rPr>
              <w:t>TT</w:t>
            </w:r>
          </w:p>
        </w:tc>
        <w:tc>
          <w:tcPr>
            <w:tcW w:w="4253" w:type="dxa"/>
            <w:vAlign w:val="center"/>
          </w:tcPr>
          <w:p w:rsidR="00407C17" w:rsidRPr="004C6C8B" w:rsidRDefault="00407C17" w:rsidP="00D26FD2">
            <w:pPr>
              <w:jc w:val="center"/>
              <w:outlineLvl w:val="1"/>
              <w:rPr>
                <w:rFonts w:ascii="Times New Roman" w:eastAsia="Times New Roman" w:hAnsi="Times New Roman" w:cs="Times New Roman"/>
                <w:b/>
                <w:bCs/>
                <w:sz w:val="26"/>
                <w:szCs w:val="26"/>
              </w:rPr>
            </w:pPr>
            <w:r w:rsidRPr="004C6C8B">
              <w:rPr>
                <w:rFonts w:ascii="Times New Roman" w:eastAsia="Times New Roman" w:hAnsi="Times New Roman" w:cs="Times New Roman"/>
                <w:b/>
                <w:bCs/>
                <w:sz w:val="26"/>
                <w:szCs w:val="26"/>
              </w:rPr>
              <w:t>Đại hội Thể dục Thể thao các cấp</w:t>
            </w:r>
          </w:p>
          <w:p w:rsidR="00407C17" w:rsidRPr="004C6C8B" w:rsidRDefault="00407C17" w:rsidP="00D26FD2">
            <w:pPr>
              <w:jc w:val="center"/>
              <w:outlineLvl w:val="1"/>
              <w:rPr>
                <w:rFonts w:ascii="Times New Roman" w:eastAsia="Times New Roman" w:hAnsi="Times New Roman" w:cs="Times New Roman"/>
                <w:b/>
                <w:bCs/>
                <w:sz w:val="26"/>
                <w:szCs w:val="26"/>
              </w:rPr>
            </w:pPr>
            <w:r w:rsidRPr="004C6C8B">
              <w:rPr>
                <w:rFonts w:ascii="Times New Roman" w:eastAsia="Times New Roman" w:hAnsi="Times New Roman" w:cs="Times New Roman"/>
                <w:b/>
                <w:bCs/>
                <w:sz w:val="26"/>
                <w:szCs w:val="26"/>
              </w:rPr>
              <w:t>(04 năm tổ chức một lần)</w:t>
            </w:r>
          </w:p>
        </w:tc>
        <w:tc>
          <w:tcPr>
            <w:tcW w:w="4252" w:type="dxa"/>
            <w:vAlign w:val="center"/>
          </w:tcPr>
          <w:p w:rsidR="00407C17" w:rsidRPr="004C6C8B" w:rsidRDefault="00407C17" w:rsidP="00D26FD2">
            <w:pPr>
              <w:jc w:val="center"/>
              <w:outlineLvl w:val="1"/>
              <w:rPr>
                <w:rFonts w:ascii="Times New Roman" w:eastAsia="Times New Roman" w:hAnsi="Times New Roman" w:cs="Times New Roman"/>
                <w:b/>
                <w:bCs/>
                <w:sz w:val="26"/>
                <w:szCs w:val="26"/>
              </w:rPr>
            </w:pPr>
            <w:r w:rsidRPr="004C6C8B">
              <w:rPr>
                <w:rFonts w:ascii="Times New Roman" w:eastAsia="Times New Roman" w:hAnsi="Times New Roman" w:cs="Times New Roman"/>
                <w:b/>
                <w:bCs/>
                <w:sz w:val="26"/>
                <w:szCs w:val="26"/>
              </w:rPr>
              <w:t>Các giải thi đấu thể thao từng cấp (Thường niên)</w:t>
            </w:r>
          </w:p>
        </w:tc>
      </w:tr>
      <w:tr w:rsidR="00407C17" w:rsidRPr="004C6C8B" w:rsidTr="004C6C8B">
        <w:tc>
          <w:tcPr>
            <w:tcW w:w="567" w:type="dxa"/>
            <w:vAlign w:val="center"/>
          </w:tcPr>
          <w:p w:rsidR="00407C17" w:rsidRPr="004C6C8B" w:rsidRDefault="00407C17" w:rsidP="00407C17">
            <w:pPr>
              <w:spacing w:before="120" w:after="120"/>
              <w:jc w:val="center"/>
              <w:outlineLvl w:val="1"/>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1</w:t>
            </w:r>
          </w:p>
        </w:tc>
        <w:tc>
          <w:tcPr>
            <w:tcW w:w="4253" w:type="dxa"/>
          </w:tcPr>
          <w:p w:rsidR="00407C17" w:rsidRPr="004C6C8B" w:rsidRDefault="00407C17" w:rsidP="00C52515">
            <w:pPr>
              <w:spacing w:before="120" w:after="120"/>
              <w:jc w:val="both"/>
              <w:outlineLvl w:val="1"/>
              <w:rPr>
                <w:rFonts w:ascii="Times New Roman" w:eastAsia="Times New Roman" w:hAnsi="Times New Roman" w:cs="Times New Roman"/>
                <w:b/>
                <w:bCs/>
                <w:sz w:val="26"/>
                <w:szCs w:val="26"/>
              </w:rPr>
            </w:pPr>
            <w:r w:rsidRPr="004C6C8B">
              <w:rPr>
                <w:rFonts w:ascii="Times New Roman" w:eastAsia="Times New Roman" w:hAnsi="Times New Roman" w:cs="Times New Roman"/>
                <w:sz w:val="26"/>
                <w:szCs w:val="26"/>
              </w:rPr>
              <w:t>Đại hội TDTT là sự kiện lớn nhất, diễn ra theo chu kỳ 4 năm một lần, đòi hỏi sự tập trung nguồn lực khổng lồ từ ban chỉ đạo, ban tổ chức đến các tiểu ban chuyên môn. </w:t>
            </w:r>
          </w:p>
        </w:tc>
        <w:tc>
          <w:tcPr>
            <w:tcW w:w="4252" w:type="dxa"/>
          </w:tcPr>
          <w:p w:rsidR="00407C17" w:rsidRPr="004C6C8B" w:rsidRDefault="00407C17" w:rsidP="004C6C8B">
            <w:pPr>
              <w:spacing w:before="120" w:after="120"/>
              <w:jc w:val="both"/>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Đây là nhóm các giải vô địch môn, giải trẻ và giải học sinh diễn ra hàng năm để duy trì hệ thống thi đấu.</w:t>
            </w:r>
          </w:p>
        </w:tc>
      </w:tr>
      <w:tr w:rsidR="00407C17" w:rsidRPr="004C6C8B" w:rsidTr="004C6C8B">
        <w:tc>
          <w:tcPr>
            <w:tcW w:w="567" w:type="dxa"/>
            <w:vAlign w:val="center"/>
          </w:tcPr>
          <w:p w:rsidR="00407C17" w:rsidRPr="004C6C8B" w:rsidRDefault="00407C17" w:rsidP="00407C17">
            <w:pPr>
              <w:spacing w:before="120" w:after="120"/>
              <w:jc w:val="center"/>
              <w:outlineLvl w:val="1"/>
              <w:rPr>
                <w:rFonts w:ascii="Times New Roman" w:eastAsia="Times New Roman" w:hAnsi="Times New Roman" w:cs="Times New Roman"/>
                <w:bCs/>
                <w:sz w:val="26"/>
                <w:szCs w:val="26"/>
              </w:rPr>
            </w:pPr>
            <w:r w:rsidRPr="004C6C8B">
              <w:rPr>
                <w:rFonts w:ascii="Times New Roman" w:eastAsia="Times New Roman" w:hAnsi="Times New Roman" w:cs="Times New Roman"/>
                <w:bCs/>
                <w:sz w:val="26"/>
                <w:szCs w:val="26"/>
              </w:rPr>
              <w:t>2</w:t>
            </w:r>
          </w:p>
        </w:tc>
        <w:tc>
          <w:tcPr>
            <w:tcW w:w="4253" w:type="dxa"/>
          </w:tcPr>
          <w:p w:rsidR="00407C17" w:rsidRPr="004C6C8B" w:rsidRDefault="00234232" w:rsidP="00C23800">
            <w:pPr>
              <w:spacing w:before="120" w:after="120"/>
              <w:jc w:val="both"/>
              <w:outlineLvl w:val="1"/>
              <w:rPr>
                <w:rFonts w:ascii="Times New Roman" w:eastAsia="Times New Roman" w:hAnsi="Times New Roman" w:cs="Times New Roman"/>
                <w:sz w:val="26"/>
                <w:szCs w:val="26"/>
              </w:rPr>
            </w:pPr>
            <w:r w:rsidRPr="004C6C8B">
              <w:rPr>
                <w:rFonts w:ascii="Times New Roman" w:eastAsia="Times New Roman" w:hAnsi="Times New Roman" w:cs="Times New Roman"/>
                <w:b/>
                <w:bCs/>
                <w:sz w:val="26"/>
                <w:szCs w:val="26"/>
              </w:rPr>
              <w:t>ĐH</w:t>
            </w:r>
            <w:r w:rsidR="004C6C8B">
              <w:rPr>
                <w:rFonts w:ascii="Times New Roman" w:eastAsia="Times New Roman" w:hAnsi="Times New Roman" w:cs="Times New Roman"/>
                <w:b/>
                <w:bCs/>
                <w:sz w:val="26"/>
                <w:szCs w:val="26"/>
              </w:rPr>
              <w:t xml:space="preserve"> </w:t>
            </w:r>
            <w:r w:rsidRPr="004C6C8B">
              <w:rPr>
                <w:rFonts w:ascii="Times New Roman" w:eastAsia="Times New Roman" w:hAnsi="Times New Roman" w:cs="Times New Roman"/>
                <w:b/>
                <w:bCs/>
                <w:sz w:val="26"/>
                <w:szCs w:val="26"/>
              </w:rPr>
              <w:t>TDTT</w:t>
            </w:r>
            <w:r w:rsidR="00407C17" w:rsidRPr="004C6C8B">
              <w:rPr>
                <w:rFonts w:ascii="Times New Roman" w:eastAsia="Times New Roman" w:hAnsi="Times New Roman" w:cs="Times New Roman"/>
                <w:b/>
                <w:bCs/>
                <w:sz w:val="26"/>
                <w:szCs w:val="26"/>
              </w:rPr>
              <w:t xml:space="preserve"> Thành phố:</w:t>
            </w:r>
            <w:r w:rsidR="005E028F" w:rsidRPr="004C6C8B">
              <w:rPr>
                <w:rFonts w:ascii="Times New Roman" w:eastAsia="Times New Roman" w:hAnsi="Times New Roman" w:cs="Times New Roman"/>
                <w:sz w:val="26"/>
                <w:szCs w:val="26"/>
              </w:rPr>
              <w:t xml:space="preserve"> Kinh</w:t>
            </w:r>
            <w:r w:rsidR="00407C17" w:rsidRPr="004C6C8B">
              <w:rPr>
                <w:rFonts w:ascii="Times New Roman" w:eastAsia="Times New Roman" w:hAnsi="Times New Roman" w:cs="Times New Roman"/>
                <w:sz w:val="26"/>
                <w:szCs w:val="26"/>
              </w:rPr>
              <w:t xml:space="preserve"> phí cho một kỳ Đại hội TDTT cấp Thành phố (</w:t>
            </w:r>
            <w:r w:rsidR="005E028F" w:rsidRPr="004C6C8B">
              <w:rPr>
                <w:rFonts w:ascii="Times New Roman" w:eastAsia="Times New Roman" w:hAnsi="Times New Roman" w:cs="Times New Roman"/>
                <w:sz w:val="26"/>
                <w:szCs w:val="26"/>
              </w:rPr>
              <w:t xml:space="preserve">chỉ tính </w:t>
            </w:r>
            <w:r w:rsidR="00C725F3" w:rsidRPr="004C6C8B">
              <w:rPr>
                <w:rFonts w:ascii="Times New Roman" w:eastAsia="Times New Roman" w:hAnsi="Times New Roman" w:cs="Times New Roman"/>
                <w:sz w:val="26"/>
                <w:szCs w:val="26"/>
              </w:rPr>
              <w:t xml:space="preserve">chi phí tổ chức </w:t>
            </w:r>
            <w:r w:rsidR="00407C17" w:rsidRPr="004C6C8B">
              <w:rPr>
                <w:rFonts w:ascii="Times New Roman" w:eastAsia="Times New Roman" w:hAnsi="Times New Roman" w:cs="Times New Roman"/>
                <w:sz w:val="26"/>
                <w:szCs w:val="26"/>
              </w:rPr>
              <w:t>thi đấu</w:t>
            </w:r>
            <w:r w:rsidR="00C23800" w:rsidRPr="004C6C8B">
              <w:rPr>
                <w:rFonts w:ascii="Times New Roman" w:eastAsia="Times New Roman" w:hAnsi="Times New Roman" w:cs="Times New Roman"/>
                <w:sz w:val="26"/>
                <w:szCs w:val="26"/>
              </w:rPr>
              <w:t>, chưa tính khen thưởng VĐV thành tích</w:t>
            </w:r>
            <w:r w:rsidR="00407C17" w:rsidRPr="004C6C8B">
              <w:rPr>
                <w:rFonts w:ascii="Times New Roman" w:eastAsia="Times New Roman" w:hAnsi="Times New Roman" w:cs="Times New Roman"/>
                <w:sz w:val="26"/>
                <w:szCs w:val="26"/>
              </w:rPr>
              <w:t xml:space="preserve">) theo quy định cũ thường rơi vào khoảng </w:t>
            </w:r>
            <w:r w:rsidR="00C23800" w:rsidRPr="004C6C8B">
              <w:rPr>
                <w:rFonts w:ascii="Times New Roman" w:eastAsia="Times New Roman" w:hAnsi="Times New Roman" w:cs="Times New Roman"/>
                <w:sz w:val="26"/>
                <w:szCs w:val="26"/>
              </w:rPr>
              <w:t>08-10</w:t>
            </w:r>
            <w:r w:rsidR="00407C17" w:rsidRPr="004C6C8B">
              <w:rPr>
                <w:rFonts w:ascii="Times New Roman" w:eastAsia="Times New Roman" w:hAnsi="Times New Roman" w:cs="Times New Roman"/>
                <w:sz w:val="26"/>
                <w:szCs w:val="26"/>
              </w:rPr>
              <w:t xml:space="preserve"> tỷ đồng. Theo Nghị quyết mới, kinh </w:t>
            </w:r>
            <w:r w:rsidR="00407C17" w:rsidRPr="004C6C8B">
              <w:rPr>
                <w:rFonts w:ascii="Times New Roman" w:eastAsia="Times New Roman" w:hAnsi="Times New Roman" w:cs="Times New Roman"/>
                <w:sz w:val="26"/>
                <w:szCs w:val="26"/>
              </w:rPr>
              <w:lastRenderedPageBreak/>
              <w:t xml:space="preserve">phí dự kiến sẽ tăng lên mức </w:t>
            </w:r>
            <w:r w:rsidR="004C6C8B">
              <w:rPr>
                <w:rFonts w:ascii="Times New Roman" w:eastAsia="Times New Roman" w:hAnsi="Times New Roman" w:cs="Times New Roman"/>
                <w:sz w:val="26"/>
                <w:szCs w:val="26"/>
              </w:rPr>
              <w:t xml:space="preserve">22 - </w:t>
            </w:r>
            <w:r w:rsidR="00407C17" w:rsidRPr="004C6C8B">
              <w:rPr>
                <w:rFonts w:ascii="Times New Roman" w:eastAsia="Times New Roman" w:hAnsi="Times New Roman" w:cs="Times New Roman"/>
                <w:sz w:val="26"/>
                <w:szCs w:val="26"/>
              </w:rPr>
              <w:t xml:space="preserve">25 tỷ đồng. </w:t>
            </w:r>
          </w:p>
        </w:tc>
        <w:tc>
          <w:tcPr>
            <w:tcW w:w="4252" w:type="dxa"/>
          </w:tcPr>
          <w:p w:rsidR="00407C17" w:rsidRPr="004C6C8B" w:rsidRDefault="00407C17" w:rsidP="004C6C8B">
            <w:pPr>
              <w:spacing w:before="120" w:after="120"/>
              <w:jc w:val="both"/>
              <w:rPr>
                <w:rFonts w:ascii="Times New Roman" w:eastAsia="Times New Roman" w:hAnsi="Times New Roman" w:cs="Times New Roman"/>
                <w:sz w:val="26"/>
                <w:szCs w:val="26"/>
              </w:rPr>
            </w:pPr>
            <w:r w:rsidRPr="004C6C8B">
              <w:rPr>
                <w:rFonts w:ascii="Times New Roman" w:eastAsia="Times New Roman" w:hAnsi="Times New Roman" w:cs="Times New Roman"/>
                <w:b/>
                <w:bCs/>
                <w:sz w:val="26"/>
                <w:szCs w:val="26"/>
              </w:rPr>
              <w:lastRenderedPageBreak/>
              <w:t>Cấp Thành phố (144 giải):</w:t>
            </w:r>
            <w:r w:rsidRPr="004C6C8B">
              <w:rPr>
                <w:rFonts w:ascii="Times New Roman" w:eastAsia="Times New Roman" w:hAnsi="Times New Roman" w:cs="Times New Roman"/>
                <w:sz w:val="26"/>
                <w:szCs w:val="26"/>
              </w:rPr>
              <w:t xml:space="preserve"> Kinh phí thực hiện theo quy định hiện nay là 5 tỷ đồng, dự kiến theo Nghị quyết mới là 15 tỷ đồng (tăng 10 tỷ đồng). Phần tăng thêm này được phân bổ đều cho tất cả các môn thi đấu, đảm bảo tính </w:t>
            </w:r>
            <w:r w:rsidRPr="004C6C8B">
              <w:rPr>
                <w:rFonts w:ascii="Times New Roman" w:eastAsia="Times New Roman" w:hAnsi="Times New Roman" w:cs="Times New Roman"/>
                <w:sz w:val="26"/>
                <w:szCs w:val="26"/>
              </w:rPr>
              <w:lastRenderedPageBreak/>
              <w:t>công bằng giữa các môn Olympic và các môn dân tộc.</w:t>
            </w:r>
          </w:p>
        </w:tc>
      </w:tr>
      <w:tr w:rsidR="00407C17" w:rsidRPr="004C6C8B" w:rsidTr="004C6C8B">
        <w:tc>
          <w:tcPr>
            <w:tcW w:w="567" w:type="dxa"/>
            <w:vAlign w:val="center"/>
          </w:tcPr>
          <w:p w:rsidR="00407C17" w:rsidRPr="004C6C8B" w:rsidRDefault="00407C17" w:rsidP="00407C17">
            <w:pPr>
              <w:spacing w:before="120" w:after="120"/>
              <w:jc w:val="center"/>
              <w:rPr>
                <w:rFonts w:ascii="Times New Roman" w:eastAsia="Times New Roman" w:hAnsi="Times New Roman" w:cs="Times New Roman"/>
                <w:b/>
                <w:bCs/>
                <w:sz w:val="26"/>
                <w:szCs w:val="26"/>
              </w:rPr>
            </w:pPr>
            <w:r w:rsidRPr="004C6C8B">
              <w:rPr>
                <w:rFonts w:ascii="Times New Roman" w:eastAsia="Times New Roman" w:hAnsi="Times New Roman" w:cs="Times New Roman"/>
                <w:b/>
                <w:bCs/>
                <w:sz w:val="26"/>
                <w:szCs w:val="26"/>
              </w:rPr>
              <w:lastRenderedPageBreak/>
              <w:t>3</w:t>
            </w:r>
          </w:p>
        </w:tc>
        <w:tc>
          <w:tcPr>
            <w:tcW w:w="4253" w:type="dxa"/>
          </w:tcPr>
          <w:p w:rsidR="00407C17" w:rsidRPr="004C6C8B" w:rsidRDefault="00234232" w:rsidP="004C6C8B">
            <w:pPr>
              <w:spacing w:before="120" w:after="120"/>
              <w:ind w:firstLine="30"/>
              <w:jc w:val="both"/>
              <w:rPr>
                <w:rFonts w:ascii="Times New Roman" w:eastAsia="Times New Roman" w:hAnsi="Times New Roman" w:cs="Times New Roman"/>
                <w:sz w:val="26"/>
                <w:szCs w:val="26"/>
              </w:rPr>
            </w:pPr>
            <w:r w:rsidRPr="004C6C8B">
              <w:rPr>
                <w:rFonts w:ascii="Times New Roman" w:eastAsia="Times New Roman" w:hAnsi="Times New Roman" w:cs="Times New Roman"/>
                <w:b/>
                <w:bCs/>
                <w:sz w:val="26"/>
                <w:szCs w:val="26"/>
              </w:rPr>
              <w:t>ĐHTDTT xã, phường</w:t>
            </w:r>
            <w:r w:rsidR="00407C17" w:rsidRPr="004C6C8B">
              <w:rPr>
                <w:rFonts w:ascii="Times New Roman" w:eastAsia="Times New Roman" w:hAnsi="Times New Roman" w:cs="Times New Roman"/>
                <w:b/>
                <w:bCs/>
                <w:sz w:val="26"/>
                <w:szCs w:val="26"/>
              </w:rPr>
              <w:t>:</w:t>
            </w:r>
            <w:r w:rsidR="00407C17" w:rsidRPr="004C6C8B">
              <w:rPr>
                <w:rFonts w:ascii="Times New Roman" w:eastAsia="Times New Roman" w:hAnsi="Times New Roman" w:cs="Times New Roman"/>
                <w:sz w:val="26"/>
                <w:szCs w:val="26"/>
              </w:rPr>
              <w:t xml:space="preserve"> Đại hội TDTT cấp xã là ngày hội thể thao cộng đồng. Kinh phí chi cho con người theo quy định cũ chỉ tăng thêm khoảng 20−30 triệu đồng/đơn vị. Theo dự thảo mới, con số này có thể tăng lên 60−70 triệu đồng/đơn vị. Tổng kinh phí cho 168 phường xã trong năm tổ chức Đại hội sẽ tăng thêm khoảng 12 tỷ đồng so với chu kỳ trước.</w:t>
            </w:r>
          </w:p>
        </w:tc>
        <w:tc>
          <w:tcPr>
            <w:tcW w:w="4252" w:type="dxa"/>
          </w:tcPr>
          <w:p w:rsidR="00407C17" w:rsidRPr="004C6C8B" w:rsidRDefault="00407C17" w:rsidP="00C23800">
            <w:pPr>
              <w:spacing w:before="120" w:after="120"/>
              <w:jc w:val="both"/>
              <w:rPr>
                <w:rFonts w:ascii="Times New Roman" w:eastAsia="Times New Roman" w:hAnsi="Times New Roman" w:cs="Times New Roman"/>
                <w:b/>
                <w:bCs/>
                <w:sz w:val="26"/>
                <w:szCs w:val="26"/>
              </w:rPr>
            </w:pPr>
            <w:r w:rsidRPr="004C6C8B">
              <w:rPr>
                <w:rFonts w:ascii="Times New Roman" w:eastAsia="Times New Roman" w:hAnsi="Times New Roman" w:cs="Times New Roman"/>
                <w:sz w:val="26"/>
                <w:szCs w:val="26"/>
              </w:rPr>
              <w:t xml:space="preserve"> </w:t>
            </w:r>
            <w:r w:rsidRPr="004C6C8B">
              <w:rPr>
                <w:rFonts w:ascii="Times New Roman" w:eastAsia="Times New Roman" w:hAnsi="Times New Roman" w:cs="Times New Roman"/>
                <w:b/>
                <w:bCs/>
                <w:sz w:val="26"/>
                <w:szCs w:val="26"/>
              </w:rPr>
              <w:t>Cấp Xã/Phường:</w:t>
            </w:r>
            <w:r w:rsidRPr="004C6C8B">
              <w:rPr>
                <w:rFonts w:ascii="Times New Roman" w:eastAsia="Times New Roman" w:hAnsi="Times New Roman" w:cs="Times New Roman"/>
                <w:sz w:val="26"/>
                <w:szCs w:val="26"/>
              </w:rPr>
              <w:t xml:space="preserve"> Dự kiến kinh phí tăng bình quân khoảng 1,5 – 2 lần tùy theo quy mô giải đấu. </w:t>
            </w:r>
          </w:p>
        </w:tc>
      </w:tr>
    </w:tbl>
    <w:p w:rsidR="00EC42C0" w:rsidRDefault="00EC42C0" w:rsidP="00C52515">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Ước tính kinh phí </w:t>
      </w:r>
    </w:p>
    <w:tbl>
      <w:tblPr>
        <w:tblW w:w="9072" w:type="dxa"/>
        <w:tblInd w:w="-8" w:type="dxa"/>
        <w:tblCellMar>
          <w:left w:w="0" w:type="dxa"/>
          <w:right w:w="0" w:type="dxa"/>
        </w:tblCellMar>
        <w:tblLook w:val="04A0" w:firstRow="1" w:lastRow="0" w:firstColumn="1" w:lastColumn="0" w:noHBand="0" w:noVBand="1"/>
      </w:tblPr>
      <w:tblGrid>
        <w:gridCol w:w="2268"/>
        <w:gridCol w:w="2268"/>
        <w:gridCol w:w="2268"/>
        <w:gridCol w:w="2268"/>
      </w:tblGrid>
      <w:tr w:rsidR="00EC42C0" w:rsidRPr="004C6C8B" w:rsidTr="004C6C8B">
        <w:trPr>
          <w:trHeight w:val="315"/>
        </w:trPr>
        <w:tc>
          <w:tcPr>
            <w:tcW w:w="226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Nhóm giải đấu</w:t>
            </w:r>
          </w:p>
        </w:tc>
        <w:tc>
          <w:tcPr>
            <w:tcW w:w="226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 xml:space="preserve">Kinh phí theo </w:t>
            </w:r>
          </w:p>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quy định cũ (VNĐ/năm)</w:t>
            </w:r>
          </w:p>
        </w:tc>
        <w:tc>
          <w:tcPr>
            <w:tcW w:w="226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 xml:space="preserve">Dự kiến theo </w:t>
            </w:r>
          </w:p>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Nghị quyết mới (VNĐ/năm)</w:t>
            </w:r>
          </w:p>
        </w:tc>
        <w:tc>
          <w:tcPr>
            <w:tcW w:w="226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Chênh lệch tăng (VNĐ)</w:t>
            </w:r>
          </w:p>
        </w:tc>
      </w:tr>
      <w:tr w:rsidR="00EC42C0" w:rsidRPr="004C6C8B" w:rsidTr="004C6C8B">
        <w:trPr>
          <w:trHeight w:val="766"/>
        </w:trPr>
        <w:tc>
          <w:tcPr>
            <w:tcW w:w="22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Giải cấp Thành phố (144 giải)</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5.000.000.000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15.000.000.000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10.000.000.000</w:t>
            </w:r>
          </w:p>
        </w:tc>
      </w:tr>
      <w:tr w:rsidR="00EC42C0" w:rsidRPr="004C6C8B" w:rsidTr="004C6C8B">
        <w:trPr>
          <w:trHeight w:val="1061"/>
        </w:trPr>
        <w:tc>
          <w:tcPr>
            <w:tcW w:w="22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Giải cấp Xã/Phường (ứớc tính)</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4.500.000.000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11.500.000.000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7.000.000.000</w:t>
            </w:r>
          </w:p>
        </w:tc>
      </w:tr>
      <w:tr w:rsidR="00EC42C0" w:rsidRPr="004C6C8B" w:rsidTr="004C6C8B">
        <w:trPr>
          <w:trHeight w:val="1049"/>
        </w:trPr>
        <w:tc>
          <w:tcPr>
            <w:tcW w:w="22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Đại hội TDTT (Bình quân năm, ước tính)</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2.500.000.000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6.500.000.000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sz w:val="26"/>
                <w:szCs w:val="26"/>
              </w:rPr>
            </w:pPr>
            <w:r w:rsidRPr="004C6C8B">
              <w:rPr>
                <w:rFonts w:ascii="Times New Roman" w:eastAsia="Times New Roman" w:hAnsi="Times New Roman" w:cs="Times New Roman"/>
                <w:sz w:val="26"/>
                <w:szCs w:val="26"/>
              </w:rPr>
              <w:t>4.000.000.000</w:t>
            </w:r>
          </w:p>
        </w:tc>
      </w:tr>
      <w:tr w:rsidR="00EC42C0" w:rsidRPr="004C6C8B" w:rsidTr="004C6C8B">
        <w:trPr>
          <w:trHeight w:val="654"/>
        </w:trPr>
        <w:tc>
          <w:tcPr>
            <w:tcW w:w="22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Tổng cộng</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12.000.000.000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33.000.000.000</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C42C0" w:rsidRPr="004C6C8B" w:rsidRDefault="00EC42C0" w:rsidP="00EC42C0">
            <w:pPr>
              <w:spacing w:after="0" w:line="240" w:lineRule="auto"/>
              <w:jc w:val="center"/>
              <w:rPr>
                <w:rFonts w:ascii="Times New Roman" w:eastAsia="Times New Roman" w:hAnsi="Times New Roman" w:cs="Times New Roman"/>
                <w:b/>
                <w:sz w:val="26"/>
                <w:szCs w:val="26"/>
              </w:rPr>
            </w:pPr>
            <w:r w:rsidRPr="004C6C8B">
              <w:rPr>
                <w:rFonts w:ascii="Times New Roman" w:eastAsia="Times New Roman" w:hAnsi="Times New Roman" w:cs="Times New Roman"/>
                <w:b/>
                <w:sz w:val="26"/>
                <w:szCs w:val="26"/>
              </w:rPr>
              <w:t>21.000.000.000</w:t>
            </w:r>
          </w:p>
        </w:tc>
      </w:tr>
    </w:tbl>
    <w:p w:rsidR="008B0E16" w:rsidRPr="00065A7D" w:rsidRDefault="00065A7D" w:rsidP="006A1B17">
      <w:pPr>
        <w:spacing w:before="240" w:after="120" w:line="240" w:lineRule="auto"/>
        <w:ind w:firstLine="720"/>
        <w:jc w:val="both"/>
        <w:rPr>
          <w:rFonts w:ascii="Times New Roman" w:eastAsia="Times New Roman" w:hAnsi="Times New Roman" w:cs="Times New Roman"/>
          <w:b/>
          <w:sz w:val="28"/>
          <w:szCs w:val="28"/>
        </w:rPr>
      </w:pPr>
      <w:r w:rsidRPr="00065A7D">
        <w:rPr>
          <w:rFonts w:ascii="Times New Roman" w:eastAsia="Times New Roman" w:hAnsi="Times New Roman" w:cs="Times New Roman"/>
          <w:b/>
          <w:sz w:val="28"/>
          <w:szCs w:val="28"/>
        </w:rPr>
        <w:t xml:space="preserve">III. </w:t>
      </w:r>
      <w:r w:rsidRPr="00065A7D">
        <w:rPr>
          <w:rFonts w:ascii="Times New Roman" w:eastAsia="Times New Roman" w:hAnsi="Times New Roman" w:cs="Times New Roman"/>
          <w:b/>
          <w:bCs/>
          <w:sz w:val="28"/>
          <w:szCs w:val="28"/>
        </w:rPr>
        <w:t>KHẢ NĂNG CÂN ĐỐI NGÂN SÁCH NĂM 2026 VÀ DỰ TOÁN BỐ TRÍ</w:t>
      </w:r>
    </w:p>
    <w:p w:rsidR="008B0E16" w:rsidRPr="008B0E16" w:rsidRDefault="00065A7D" w:rsidP="004C6C8B">
      <w:pPr>
        <w:spacing w:before="120" w:after="12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r w:rsidR="008B0E16" w:rsidRPr="008B0E16">
        <w:rPr>
          <w:rFonts w:ascii="Times New Roman" w:eastAsia="Times New Roman" w:hAnsi="Times New Roman" w:cs="Times New Roman"/>
          <w:b/>
          <w:bCs/>
          <w:sz w:val="28"/>
          <w:szCs w:val="28"/>
        </w:rPr>
        <w:t>So sánh với dự toán năm 2026 đã bố trí</w:t>
      </w:r>
    </w:p>
    <w:p w:rsidR="00065A7D" w:rsidRDefault="008B0E16" w:rsidP="00C52515">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 xml:space="preserve">Theo số liệu từ Quyết định 992/QĐ-SVHTT, dự toán chi của Văn phòng Sở Văn hóa và Thể thao năm 2026 đã được duyệt là hơn </w:t>
      </w:r>
      <w:r w:rsidRPr="00C93340">
        <w:rPr>
          <w:rFonts w:ascii="Times New Roman" w:eastAsia="Times New Roman" w:hAnsi="Times New Roman" w:cs="Times New Roman"/>
          <w:sz w:val="28"/>
          <w:szCs w:val="28"/>
        </w:rPr>
        <w:t>2.038</w:t>
      </w:r>
      <w:r w:rsidRPr="008B0E16">
        <w:rPr>
          <w:rFonts w:ascii="Times New Roman" w:eastAsia="Times New Roman" w:hAnsi="Times New Roman" w:cs="Times New Roman"/>
          <w:sz w:val="28"/>
          <w:szCs w:val="28"/>
        </w:rPr>
        <w:t xml:space="preserve"> tỷ đồng.</w:t>
      </w:r>
      <w:r w:rsidRPr="00C93340">
        <w:rPr>
          <w:rFonts w:ascii="Times New Roman" w:eastAsia="Times New Roman" w:hAnsi="Times New Roman" w:cs="Times New Roman"/>
          <w:sz w:val="28"/>
          <w:szCs w:val="28"/>
        </w:rPr>
        <w:t>   </w:t>
      </w:r>
    </w:p>
    <w:p w:rsidR="00065A7D" w:rsidRDefault="00065A7D" w:rsidP="00C52515">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Kinh phí sự nghiệp thể thao:</w:t>
      </w:r>
      <w:r w:rsidR="008B0E16" w:rsidRPr="008B0E16">
        <w:rPr>
          <w:rFonts w:ascii="Times New Roman" w:eastAsia="Times New Roman" w:hAnsi="Times New Roman" w:cs="Times New Roman"/>
          <w:sz w:val="28"/>
          <w:szCs w:val="28"/>
        </w:rPr>
        <w:t xml:space="preserve"> Đã bố trí </w:t>
      </w:r>
      <w:r w:rsidR="008B0E16" w:rsidRPr="00C93340">
        <w:rPr>
          <w:rFonts w:ascii="Times New Roman" w:eastAsia="Times New Roman" w:hAnsi="Times New Roman" w:cs="Times New Roman"/>
          <w:sz w:val="28"/>
          <w:szCs w:val="28"/>
        </w:rPr>
        <w:t>894.939.000.000</w:t>
      </w:r>
      <w:r w:rsidR="008B0E16" w:rsidRPr="008B0E16">
        <w:rPr>
          <w:rFonts w:ascii="Times New Roman" w:eastAsia="Times New Roman" w:hAnsi="Times New Roman" w:cs="Times New Roman"/>
          <w:sz w:val="28"/>
          <w:szCs w:val="28"/>
        </w:rPr>
        <w:t xml:space="preserve"> đồng.</w:t>
      </w:r>
      <w:r w:rsidR="008B0E16" w:rsidRPr="00C93340">
        <w:rPr>
          <w:rFonts w:ascii="Times New Roman" w:eastAsia="Times New Roman" w:hAnsi="Times New Roman" w:cs="Times New Roman"/>
          <w:sz w:val="28"/>
          <w:szCs w:val="28"/>
        </w:rPr>
        <w:t>   </w:t>
      </w:r>
    </w:p>
    <w:p w:rsidR="00065A7D" w:rsidRDefault="00065A7D" w:rsidP="00C52515">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Mức tăng dự kiến khi thực hiện Nghị quyết:</w:t>
      </w:r>
      <w:r w:rsidR="008B0E16" w:rsidRPr="008B0E16">
        <w:rPr>
          <w:rFonts w:ascii="Times New Roman" w:eastAsia="Times New Roman" w:hAnsi="Times New Roman" w:cs="Times New Roman"/>
          <w:sz w:val="28"/>
          <w:szCs w:val="28"/>
        </w:rPr>
        <w:t xml:space="preserve"> </w:t>
      </w:r>
      <w:r w:rsidR="008B0E16" w:rsidRPr="00C93340">
        <w:rPr>
          <w:rFonts w:ascii="Times New Roman" w:eastAsia="Times New Roman" w:hAnsi="Times New Roman" w:cs="Times New Roman"/>
          <w:sz w:val="28"/>
          <w:szCs w:val="28"/>
        </w:rPr>
        <w:t>10.000.000.000</w:t>
      </w:r>
      <w:r w:rsidR="008B0E16" w:rsidRPr="008B0E16">
        <w:rPr>
          <w:rFonts w:ascii="Times New Roman" w:eastAsia="Times New Roman" w:hAnsi="Times New Roman" w:cs="Times New Roman"/>
          <w:sz w:val="28"/>
          <w:szCs w:val="28"/>
        </w:rPr>
        <w:t xml:space="preserve"> đồng (đối với 144 giải cấp Thành phố</w:t>
      </w:r>
      <w:r w:rsidR="00C93340" w:rsidRPr="00C93340">
        <w:rPr>
          <w:rFonts w:ascii="Times New Roman" w:eastAsia="Times New Roman" w:hAnsi="Times New Roman" w:cs="Times New Roman"/>
          <w:sz w:val="28"/>
          <w:szCs w:val="28"/>
        </w:rPr>
        <w:t>)</w:t>
      </w:r>
    </w:p>
    <w:p w:rsidR="008B0E16" w:rsidRPr="008B0E16" w:rsidRDefault="00065A7D" w:rsidP="00C52515">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0E16" w:rsidRPr="008B0E16">
        <w:rPr>
          <w:rFonts w:ascii="Times New Roman" w:eastAsia="Times New Roman" w:hAnsi="Times New Roman" w:cs="Times New Roman"/>
          <w:b/>
          <w:bCs/>
          <w:sz w:val="28"/>
          <w:szCs w:val="28"/>
        </w:rPr>
        <w:t>Tỷ lệ tăng so với dự toán:</w:t>
      </w:r>
      <w:r w:rsidR="008B0E16" w:rsidRPr="008B0E16">
        <w:rPr>
          <w:rFonts w:ascii="Times New Roman" w:eastAsia="Times New Roman" w:hAnsi="Times New Roman" w:cs="Times New Roman"/>
          <w:sz w:val="28"/>
          <w:szCs w:val="28"/>
        </w:rPr>
        <w:t xml:space="preserve"> Phần kinh phí tăng thêm chỉ chiếm khoảng </w:t>
      </w:r>
      <w:r w:rsidR="008B0E16" w:rsidRPr="00C93340">
        <w:rPr>
          <w:rFonts w:ascii="Times New Roman" w:eastAsia="Times New Roman" w:hAnsi="Times New Roman" w:cs="Times New Roman"/>
          <w:b/>
          <w:bCs/>
          <w:sz w:val="28"/>
          <w:szCs w:val="28"/>
        </w:rPr>
        <w:t>1,12%</w:t>
      </w:r>
      <w:r w:rsidR="008B0E16" w:rsidRPr="008B0E16">
        <w:rPr>
          <w:rFonts w:ascii="Times New Roman" w:eastAsia="Times New Roman" w:hAnsi="Times New Roman" w:cs="Times New Roman"/>
          <w:sz w:val="28"/>
          <w:szCs w:val="28"/>
        </w:rPr>
        <w:t xml:space="preserve"> so với dự toán chi sự nghiệp thể thao đã bố trí và </w:t>
      </w:r>
      <w:r w:rsidR="008B0E16" w:rsidRPr="00C93340">
        <w:rPr>
          <w:rFonts w:ascii="Times New Roman" w:eastAsia="Times New Roman" w:hAnsi="Times New Roman" w:cs="Times New Roman"/>
          <w:b/>
          <w:bCs/>
          <w:sz w:val="28"/>
          <w:szCs w:val="28"/>
        </w:rPr>
        <w:t>0,49%</w:t>
      </w:r>
      <w:r w:rsidR="008B0E16" w:rsidRPr="008B0E16">
        <w:rPr>
          <w:rFonts w:ascii="Times New Roman" w:eastAsia="Times New Roman" w:hAnsi="Times New Roman" w:cs="Times New Roman"/>
          <w:sz w:val="28"/>
          <w:szCs w:val="28"/>
        </w:rPr>
        <w:t xml:space="preserve"> so với tổng dự toán chi của Văn phòng Sở.</w:t>
      </w:r>
      <w:r w:rsidR="008B0E16" w:rsidRPr="00C93340">
        <w:rPr>
          <w:rFonts w:ascii="Times New Roman" w:eastAsia="Times New Roman" w:hAnsi="Times New Roman" w:cs="Times New Roman"/>
          <w:sz w:val="28"/>
          <w:szCs w:val="28"/>
        </w:rPr>
        <w:t>   </w:t>
      </w:r>
    </w:p>
    <w:p w:rsidR="008B0E16" w:rsidRPr="008B0E16" w:rsidRDefault="008B0E16" w:rsidP="00C52515">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 xml:space="preserve">Với tỷ lệ này, việc thi hành Nghị quyết không đòi hỏi phải bổ sung ngân sách từ nguồn dự phòng của Thành phố mà hoàn toàn có thể sử dụng nguồn kinh </w:t>
      </w:r>
      <w:r w:rsidRPr="008B0E16">
        <w:rPr>
          <w:rFonts w:ascii="Times New Roman" w:eastAsia="Times New Roman" w:hAnsi="Times New Roman" w:cs="Times New Roman"/>
          <w:sz w:val="28"/>
          <w:szCs w:val="28"/>
        </w:rPr>
        <w:lastRenderedPageBreak/>
        <w:t>phí nhiệm vụ không thường xuyên đã được giao. Sở Văn hóa và Thể thao sẽ chủ động điều chỉnh danh mục các giải thi đấu, lồng ghép các sự kiện và tiết kiệm chi phí hậu cần (</w:t>
      </w:r>
      <w:r w:rsidR="00514971">
        <w:rPr>
          <w:rFonts w:ascii="Times New Roman" w:eastAsia="Times New Roman" w:hAnsi="Times New Roman" w:cs="Times New Roman"/>
          <w:sz w:val="28"/>
          <w:szCs w:val="28"/>
        </w:rPr>
        <w:t>vận động nguồn xã hội hóa</w:t>
      </w:r>
      <w:r w:rsidRPr="008B0E16">
        <w:rPr>
          <w:rFonts w:ascii="Times New Roman" w:eastAsia="Times New Roman" w:hAnsi="Times New Roman" w:cs="Times New Roman"/>
          <w:sz w:val="28"/>
          <w:szCs w:val="28"/>
        </w:rPr>
        <w:t>) để ưu tiên nguồn lực cho con người.</w:t>
      </w:r>
      <w:r w:rsidRPr="00C93340">
        <w:rPr>
          <w:rFonts w:ascii="Times New Roman" w:eastAsia="Times New Roman" w:hAnsi="Times New Roman" w:cs="Times New Roman"/>
          <w:sz w:val="28"/>
          <w:szCs w:val="28"/>
        </w:rPr>
        <w:t>   </w:t>
      </w:r>
    </w:p>
    <w:p w:rsidR="008B0E16" w:rsidRPr="008B0E16" w:rsidRDefault="000A35B3" w:rsidP="004C6C8B">
      <w:pPr>
        <w:spacing w:before="120" w:after="12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008B0E16" w:rsidRPr="008B0E16">
        <w:rPr>
          <w:rFonts w:ascii="Times New Roman" w:eastAsia="Times New Roman" w:hAnsi="Times New Roman" w:cs="Times New Roman"/>
          <w:b/>
          <w:bCs/>
          <w:sz w:val="28"/>
          <w:szCs w:val="28"/>
        </w:rPr>
        <w:t>Khả năng cân đối chung của ngân sách Thành phố Hồ Chí Minh</w:t>
      </w:r>
    </w:p>
    <w:p w:rsidR="008B0E16" w:rsidRDefault="008B0E16" w:rsidP="00A465E3">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 xml:space="preserve">Tổng kinh phí tăng thêm cho </w:t>
      </w:r>
      <w:r w:rsidR="000A35B3">
        <w:rPr>
          <w:rFonts w:ascii="Times New Roman" w:eastAsia="Times New Roman" w:hAnsi="Times New Roman" w:cs="Times New Roman"/>
          <w:sz w:val="28"/>
          <w:szCs w:val="28"/>
        </w:rPr>
        <w:t>cả hệ thống thể thao (Thành phố -</w:t>
      </w:r>
      <w:r w:rsidRPr="008B0E16">
        <w:rPr>
          <w:rFonts w:ascii="Times New Roman" w:eastAsia="Times New Roman" w:hAnsi="Times New Roman" w:cs="Times New Roman"/>
          <w:sz w:val="28"/>
          <w:szCs w:val="28"/>
        </w:rPr>
        <w:t xml:space="preserve"> </w:t>
      </w:r>
      <w:r w:rsidR="000A35B3">
        <w:rPr>
          <w:rFonts w:ascii="Times New Roman" w:eastAsia="Times New Roman" w:hAnsi="Times New Roman" w:cs="Times New Roman"/>
          <w:sz w:val="28"/>
          <w:szCs w:val="28"/>
        </w:rPr>
        <w:t>x</w:t>
      </w:r>
      <w:r w:rsidRPr="008B0E16">
        <w:rPr>
          <w:rFonts w:ascii="Times New Roman" w:eastAsia="Times New Roman" w:hAnsi="Times New Roman" w:cs="Times New Roman"/>
          <w:sz w:val="28"/>
          <w:szCs w:val="28"/>
        </w:rPr>
        <w:t>ã</w:t>
      </w:r>
      <w:r w:rsidR="000A35B3">
        <w:rPr>
          <w:rFonts w:ascii="Times New Roman" w:eastAsia="Times New Roman" w:hAnsi="Times New Roman" w:cs="Times New Roman"/>
          <w:sz w:val="28"/>
          <w:szCs w:val="28"/>
        </w:rPr>
        <w:t>, phường, đặc khu</w:t>
      </w:r>
      <w:r w:rsidRPr="008B0E16">
        <w:rPr>
          <w:rFonts w:ascii="Times New Roman" w:eastAsia="Times New Roman" w:hAnsi="Times New Roman" w:cs="Times New Roman"/>
          <w:sz w:val="28"/>
          <w:szCs w:val="28"/>
        </w:rPr>
        <w:t xml:space="preserve">) dự kiến rơi vào khoảng </w:t>
      </w:r>
      <w:r w:rsidR="003947A1">
        <w:rPr>
          <w:rFonts w:ascii="Times New Roman" w:eastAsia="Times New Roman" w:hAnsi="Times New Roman" w:cs="Times New Roman"/>
          <w:sz w:val="28"/>
          <w:szCs w:val="28"/>
        </w:rPr>
        <w:t xml:space="preserve">40 - </w:t>
      </w:r>
      <w:r w:rsidRPr="00C93340">
        <w:rPr>
          <w:rFonts w:ascii="Times New Roman" w:eastAsia="Times New Roman" w:hAnsi="Times New Roman" w:cs="Times New Roman"/>
          <w:sz w:val="28"/>
          <w:szCs w:val="28"/>
        </w:rPr>
        <w:t>50</w:t>
      </w:r>
      <w:r w:rsidRPr="008B0E16">
        <w:rPr>
          <w:rFonts w:ascii="Times New Roman" w:eastAsia="Times New Roman" w:hAnsi="Times New Roman" w:cs="Times New Roman"/>
          <w:sz w:val="28"/>
          <w:szCs w:val="28"/>
        </w:rPr>
        <w:t xml:space="preserve"> tỷ đồng mỗi năm. So với tổng chi thường xuyên </w:t>
      </w:r>
      <w:r w:rsidRPr="00C93340">
        <w:rPr>
          <w:rFonts w:ascii="Times New Roman" w:eastAsia="Times New Roman" w:hAnsi="Times New Roman" w:cs="Times New Roman"/>
          <w:sz w:val="28"/>
          <w:szCs w:val="28"/>
        </w:rPr>
        <w:t>135.118,5</w:t>
      </w:r>
      <w:r w:rsidRPr="008B0E16">
        <w:rPr>
          <w:rFonts w:ascii="Times New Roman" w:eastAsia="Times New Roman" w:hAnsi="Times New Roman" w:cs="Times New Roman"/>
          <w:sz w:val="28"/>
          <w:szCs w:val="28"/>
        </w:rPr>
        <w:t xml:space="preserve"> tỷ đồng của Thành phố, khoản chi này chỉ chiếm chưa đầy </w:t>
      </w:r>
      <w:r w:rsidRPr="00C93340">
        <w:rPr>
          <w:rFonts w:ascii="Times New Roman" w:eastAsia="Times New Roman" w:hAnsi="Times New Roman" w:cs="Times New Roman"/>
          <w:b/>
          <w:bCs/>
          <w:sz w:val="28"/>
          <w:szCs w:val="28"/>
        </w:rPr>
        <w:t>0,04%</w:t>
      </w:r>
      <w:r w:rsidRPr="008B0E16">
        <w:rPr>
          <w:rFonts w:ascii="Times New Roman" w:eastAsia="Times New Roman" w:hAnsi="Times New Roman" w:cs="Times New Roman"/>
          <w:sz w:val="28"/>
          <w:szCs w:val="28"/>
        </w:rPr>
        <w:t xml:space="preserve">. Do đó, ngân sách Thành phố hoàn toàn có đủ năng lực để </w:t>
      </w:r>
      <w:r w:rsidR="00822854">
        <w:rPr>
          <w:rFonts w:ascii="Times New Roman" w:eastAsia="Times New Roman" w:hAnsi="Times New Roman" w:cs="Times New Roman"/>
          <w:sz w:val="28"/>
          <w:szCs w:val="28"/>
        </w:rPr>
        <w:t>cân đối</w:t>
      </w:r>
      <w:r w:rsidRPr="008B0E16">
        <w:rPr>
          <w:rFonts w:ascii="Times New Roman" w:eastAsia="Times New Roman" w:hAnsi="Times New Roman" w:cs="Times New Roman"/>
          <w:sz w:val="28"/>
          <w:szCs w:val="28"/>
        </w:rPr>
        <w:t xml:space="preserve"> mức tăng chi này nhằm đạt được những mục tiêu lớn hơn về phát triển con người và hình ảnh đô thị.</w:t>
      </w:r>
      <w:r w:rsidRPr="00C93340">
        <w:rPr>
          <w:rFonts w:ascii="Times New Roman" w:eastAsia="Times New Roman" w:hAnsi="Times New Roman" w:cs="Times New Roman"/>
          <w:sz w:val="28"/>
          <w:szCs w:val="28"/>
        </w:rPr>
        <w:t>   </w:t>
      </w:r>
    </w:p>
    <w:tbl>
      <w:tblPr>
        <w:tblStyle w:val="TableGrid"/>
        <w:tblW w:w="0" w:type="auto"/>
        <w:tblLook w:val="04A0" w:firstRow="1" w:lastRow="0" w:firstColumn="1" w:lastColumn="0" w:noHBand="0" w:noVBand="1"/>
      </w:tblPr>
      <w:tblGrid>
        <w:gridCol w:w="6232"/>
        <w:gridCol w:w="2829"/>
      </w:tblGrid>
      <w:tr w:rsidR="00A465E3" w:rsidTr="00A465E3">
        <w:trPr>
          <w:trHeight w:val="445"/>
        </w:trPr>
        <w:tc>
          <w:tcPr>
            <w:tcW w:w="6232" w:type="dxa"/>
            <w:vAlign w:val="center"/>
          </w:tcPr>
          <w:p w:rsidR="00A465E3" w:rsidRPr="003A5A6A" w:rsidRDefault="00A465E3" w:rsidP="00A465E3">
            <w:pPr>
              <w:jc w:val="center"/>
              <w:rPr>
                <w:rFonts w:ascii="Times New Roman" w:eastAsia="Times New Roman" w:hAnsi="Times New Roman" w:cs="Times New Roman"/>
                <w:b/>
                <w:sz w:val="28"/>
                <w:szCs w:val="28"/>
              </w:rPr>
            </w:pPr>
            <w:r w:rsidRPr="003A5A6A">
              <w:rPr>
                <w:rFonts w:ascii="Times New Roman" w:eastAsia="Times New Roman" w:hAnsi="Times New Roman" w:cs="Times New Roman"/>
                <w:b/>
                <w:sz w:val="28"/>
                <w:szCs w:val="28"/>
              </w:rPr>
              <w:t>Chỉ số tài chính năm 2026</w:t>
            </w:r>
          </w:p>
        </w:tc>
        <w:tc>
          <w:tcPr>
            <w:tcW w:w="2829" w:type="dxa"/>
            <w:vAlign w:val="center"/>
          </w:tcPr>
          <w:p w:rsidR="00A465E3" w:rsidRPr="003A5A6A" w:rsidRDefault="00A465E3" w:rsidP="00A465E3">
            <w:pPr>
              <w:jc w:val="center"/>
              <w:rPr>
                <w:rFonts w:ascii="Times New Roman" w:eastAsia="Times New Roman" w:hAnsi="Times New Roman" w:cs="Times New Roman"/>
                <w:b/>
                <w:sz w:val="28"/>
                <w:szCs w:val="28"/>
              </w:rPr>
            </w:pPr>
            <w:r w:rsidRPr="003A5A6A">
              <w:rPr>
                <w:rFonts w:ascii="Times New Roman" w:eastAsia="Times New Roman" w:hAnsi="Times New Roman" w:cs="Times New Roman"/>
                <w:b/>
                <w:sz w:val="28"/>
                <w:szCs w:val="28"/>
              </w:rPr>
              <w:t>Giá trị (VNĐ)</w:t>
            </w:r>
          </w:p>
        </w:tc>
      </w:tr>
      <w:tr w:rsidR="00A465E3" w:rsidTr="00A465E3">
        <w:trPr>
          <w:trHeight w:val="677"/>
        </w:trPr>
        <w:tc>
          <w:tcPr>
            <w:tcW w:w="6232" w:type="dxa"/>
            <w:vAlign w:val="center"/>
          </w:tcPr>
          <w:p w:rsidR="00A465E3" w:rsidRPr="008B0E16" w:rsidRDefault="00A465E3" w:rsidP="00A465E3">
            <w:pPr>
              <w:jc w:val="center"/>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Dự toán chi thường xuyên ngân sách TP.HCM</w:t>
            </w:r>
          </w:p>
        </w:tc>
        <w:tc>
          <w:tcPr>
            <w:tcW w:w="2829" w:type="dxa"/>
            <w:vAlign w:val="center"/>
          </w:tcPr>
          <w:p w:rsidR="00A465E3" w:rsidRPr="008B0E16" w:rsidRDefault="00A465E3" w:rsidP="00A465E3">
            <w:pPr>
              <w:jc w:val="center"/>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135.118.566.000.000</w:t>
            </w:r>
          </w:p>
        </w:tc>
      </w:tr>
      <w:tr w:rsidR="00A465E3" w:rsidTr="00A465E3">
        <w:trPr>
          <w:trHeight w:val="671"/>
        </w:trPr>
        <w:tc>
          <w:tcPr>
            <w:tcW w:w="6232" w:type="dxa"/>
            <w:vAlign w:val="center"/>
          </w:tcPr>
          <w:p w:rsidR="00A465E3" w:rsidRPr="008B0E16" w:rsidRDefault="00A465E3" w:rsidP="00A465E3">
            <w:pPr>
              <w:jc w:val="center"/>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Dự toán chi sự nghiệp TDTT (Văn phòng Sở)</w:t>
            </w:r>
          </w:p>
        </w:tc>
        <w:tc>
          <w:tcPr>
            <w:tcW w:w="2829" w:type="dxa"/>
            <w:vAlign w:val="center"/>
          </w:tcPr>
          <w:p w:rsidR="00A465E3" w:rsidRPr="008B0E16" w:rsidRDefault="00A465E3" w:rsidP="00A465E3">
            <w:pPr>
              <w:jc w:val="center"/>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894.939.000.000</w:t>
            </w:r>
          </w:p>
        </w:tc>
      </w:tr>
      <w:tr w:rsidR="00A465E3" w:rsidTr="00A465E3">
        <w:tc>
          <w:tcPr>
            <w:tcW w:w="6232" w:type="dxa"/>
            <w:vAlign w:val="center"/>
          </w:tcPr>
          <w:p w:rsidR="00A465E3" w:rsidRPr="008B0E16" w:rsidRDefault="00A465E3" w:rsidP="00A465E3">
            <w:pPr>
              <w:jc w:val="center"/>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Tổng kinh phí tăng thêm dự kiến cho Nghị quyết</w:t>
            </w:r>
            <w:r>
              <w:rPr>
                <w:rFonts w:ascii="Times New Roman" w:eastAsia="Times New Roman" w:hAnsi="Times New Roman" w:cs="Times New Roman"/>
                <w:sz w:val="28"/>
                <w:szCs w:val="28"/>
              </w:rPr>
              <w:t xml:space="preserve"> (ước tính)</w:t>
            </w:r>
          </w:p>
        </w:tc>
        <w:tc>
          <w:tcPr>
            <w:tcW w:w="2829" w:type="dxa"/>
            <w:vAlign w:val="center"/>
          </w:tcPr>
          <w:p w:rsidR="00A465E3" w:rsidRPr="008B0E16" w:rsidRDefault="00A465E3" w:rsidP="00A465E3">
            <w:pPr>
              <w:jc w:val="center"/>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47.000.000.000</w:t>
            </w:r>
          </w:p>
        </w:tc>
      </w:tr>
      <w:tr w:rsidR="00A465E3" w:rsidTr="00A465E3">
        <w:trPr>
          <w:trHeight w:val="575"/>
        </w:trPr>
        <w:tc>
          <w:tcPr>
            <w:tcW w:w="6232" w:type="dxa"/>
            <w:vAlign w:val="center"/>
          </w:tcPr>
          <w:p w:rsidR="00A465E3" w:rsidRPr="008B0E16" w:rsidRDefault="00A465E3" w:rsidP="00A465E3">
            <w:pPr>
              <w:jc w:val="center"/>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Tỷ lệ kinh phí tăng thêm / Chi thường xuyên TP</w:t>
            </w:r>
          </w:p>
        </w:tc>
        <w:tc>
          <w:tcPr>
            <w:tcW w:w="2829" w:type="dxa"/>
            <w:vAlign w:val="center"/>
          </w:tcPr>
          <w:p w:rsidR="00A465E3" w:rsidRPr="008B0E16" w:rsidRDefault="00A465E3" w:rsidP="00A465E3">
            <w:pPr>
              <w:jc w:val="center"/>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0,035%</w:t>
            </w:r>
          </w:p>
        </w:tc>
      </w:tr>
    </w:tbl>
    <w:p w:rsidR="008B0E16" w:rsidRPr="008B0E16" w:rsidRDefault="008B0E16" w:rsidP="00F73988">
      <w:pPr>
        <w:spacing w:before="120" w:after="0" w:line="240" w:lineRule="auto"/>
        <w:jc w:val="both"/>
        <w:rPr>
          <w:rFonts w:ascii="Times New Roman" w:eastAsia="Times New Roman" w:hAnsi="Times New Roman" w:cs="Times New Roman"/>
          <w:sz w:val="28"/>
          <w:szCs w:val="28"/>
        </w:rPr>
      </w:pPr>
      <w:r w:rsidRPr="00C93340">
        <w:rPr>
          <w:rFonts w:ascii="Times New Roman" w:eastAsia="Times New Roman" w:hAnsi="Times New Roman" w:cs="Times New Roman"/>
          <w:sz w:val="28"/>
          <w:szCs w:val="28"/>
        </w:rPr>
        <w:t>  </w:t>
      </w:r>
      <w:r w:rsidR="00F73988">
        <w:rPr>
          <w:rFonts w:ascii="Times New Roman" w:eastAsia="Times New Roman" w:hAnsi="Times New Roman" w:cs="Times New Roman"/>
          <w:sz w:val="28"/>
          <w:szCs w:val="28"/>
        </w:rPr>
        <w:tab/>
      </w:r>
      <w:r w:rsidRPr="008B0E16">
        <w:rPr>
          <w:rFonts w:ascii="Times New Roman" w:eastAsia="Times New Roman" w:hAnsi="Times New Roman" w:cs="Times New Roman"/>
          <w:sz w:val="28"/>
          <w:szCs w:val="28"/>
        </w:rPr>
        <w:t>Sự so sánh này cho thấy áp lực tài chính của Nghị quyết mới đối với hệ thống ngân sách Thành phố là cực kỳ thấp, trong khi hiệu quả xã hội và chuyên môn mang lại là vô cùng lớn.</w:t>
      </w:r>
      <w:r w:rsidRPr="00C93340">
        <w:rPr>
          <w:rFonts w:ascii="Times New Roman" w:eastAsia="Times New Roman" w:hAnsi="Times New Roman" w:cs="Times New Roman"/>
          <w:sz w:val="28"/>
          <w:szCs w:val="28"/>
        </w:rPr>
        <w:t>   </w:t>
      </w:r>
    </w:p>
    <w:p w:rsidR="008B0E16" w:rsidRPr="003947A1" w:rsidRDefault="008B0E16" w:rsidP="003947A1">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Khi các giải đấu được tổ chức chuyên nghiệp hơn với đội ngũ điều hành chất lượng cao, giá trị thương hiệu của các giải thể thao Thành phố sẽ tăng lên. Điều này tạo điều kiện thuận lợi cho công tác xã hội hóa, thu hút tài trợ từ các doanh nghiệp. Một giải đấu có trọng tài bắt công tâm, chính xác và chuyên nghiệp sẽ hấp dẫn khán giả và nhà tài trợ hơn, từ đó tạo ra nguồn thu để bù đắp cho chi phí ngân sách. Nghị quyết mới vì vậy không chỉ là "chi tiêu" mà còn là "đầu tư" để tạo ra nguồn thu trong tương lai.</w:t>
      </w:r>
      <w:r w:rsidRPr="00C93340">
        <w:rPr>
          <w:rFonts w:ascii="Times New Roman" w:eastAsia="Times New Roman" w:hAnsi="Times New Roman" w:cs="Times New Roman"/>
          <w:sz w:val="28"/>
          <w:szCs w:val="28"/>
        </w:rPr>
        <w:t>  </w:t>
      </w:r>
    </w:p>
    <w:p w:rsidR="008B0E16" w:rsidRPr="008B0E16" w:rsidRDefault="008B0E16" w:rsidP="00801AA0">
      <w:pPr>
        <w:spacing w:before="120" w:after="120" w:line="240" w:lineRule="auto"/>
        <w:ind w:firstLine="720"/>
        <w:jc w:val="both"/>
        <w:rPr>
          <w:rFonts w:ascii="Times New Roman" w:eastAsia="Times New Roman" w:hAnsi="Times New Roman" w:cs="Times New Roman"/>
          <w:sz w:val="28"/>
          <w:szCs w:val="28"/>
        </w:rPr>
      </w:pPr>
      <w:r w:rsidRPr="008B0E16">
        <w:rPr>
          <w:rFonts w:ascii="Times New Roman" w:eastAsia="Times New Roman" w:hAnsi="Times New Roman" w:cs="Times New Roman"/>
          <w:sz w:val="28"/>
          <w:szCs w:val="28"/>
        </w:rPr>
        <w:t>Qua quá trình rà soát và đánh giá kỹ lưỡng, Sở Văn hóa và Thể thao khẳng định việc ban hành Nghị quyết quy đị</w:t>
      </w:r>
      <w:r w:rsidR="003947A1">
        <w:rPr>
          <w:rFonts w:ascii="Times New Roman" w:eastAsia="Times New Roman" w:hAnsi="Times New Roman" w:cs="Times New Roman"/>
          <w:sz w:val="28"/>
          <w:szCs w:val="28"/>
        </w:rPr>
        <w:t>nh mức chi các giải thể thao do</w:t>
      </w:r>
      <w:r w:rsidRPr="008B0E16">
        <w:rPr>
          <w:rFonts w:ascii="Times New Roman" w:eastAsia="Times New Roman" w:hAnsi="Times New Roman" w:cs="Times New Roman"/>
          <w:sz w:val="28"/>
          <w:szCs w:val="28"/>
        </w:rPr>
        <w:t xml:space="preserve"> Thành phố Hồ Chí Minh</w:t>
      </w:r>
      <w:r w:rsidR="003947A1">
        <w:rPr>
          <w:rFonts w:ascii="Times New Roman" w:eastAsia="Times New Roman" w:hAnsi="Times New Roman" w:cs="Times New Roman"/>
          <w:sz w:val="28"/>
          <w:szCs w:val="28"/>
        </w:rPr>
        <w:t xml:space="preserve"> tổ chức</w:t>
      </w:r>
      <w:r w:rsidRPr="008B0E16">
        <w:rPr>
          <w:rFonts w:ascii="Times New Roman" w:eastAsia="Times New Roman" w:hAnsi="Times New Roman" w:cs="Times New Roman"/>
          <w:sz w:val="28"/>
          <w:szCs w:val="28"/>
        </w:rPr>
        <w:t xml:space="preserve"> thay thế cho các quy định cũ là bước đi mang tính lịch sử để cởi trói cho ngành thể thao. Những con số tăng trưởng về kinh phí chi cho con người </w:t>
      </w:r>
      <w:r w:rsidRPr="003947A1">
        <w:rPr>
          <w:rFonts w:ascii="Times New Roman" w:eastAsia="Times New Roman" w:hAnsi="Times New Roman" w:cs="Times New Roman"/>
          <w:i/>
          <w:sz w:val="28"/>
          <w:szCs w:val="28"/>
        </w:rPr>
        <w:t>(từ 5 tỷ lên 15 tỷ đồng đối với cấp Thành phố)</w:t>
      </w:r>
      <w:r w:rsidRPr="008B0E16">
        <w:rPr>
          <w:rFonts w:ascii="Times New Roman" w:eastAsia="Times New Roman" w:hAnsi="Times New Roman" w:cs="Times New Roman"/>
          <w:sz w:val="28"/>
          <w:szCs w:val="28"/>
        </w:rPr>
        <w:t xml:space="preserve"> là hoàn toàn có cơ sở khoa học, dựa trên định mức mới của Thông tư 117 và thực tế biến</w:t>
      </w:r>
      <w:r w:rsidR="003947A1">
        <w:rPr>
          <w:rFonts w:ascii="Times New Roman" w:eastAsia="Times New Roman" w:hAnsi="Times New Roman" w:cs="Times New Roman"/>
          <w:sz w:val="28"/>
          <w:szCs w:val="28"/>
        </w:rPr>
        <w:t xml:space="preserve"> động giá cả lao động tại Thành phố Hồ Chí Minh</w:t>
      </w:r>
      <w:r w:rsidRPr="008B0E16">
        <w:rPr>
          <w:rFonts w:ascii="Times New Roman" w:eastAsia="Times New Roman" w:hAnsi="Times New Roman" w:cs="Times New Roman"/>
          <w:sz w:val="28"/>
          <w:szCs w:val="28"/>
        </w:rPr>
        <w:t>.</w:t>
      </w:r>
      <w:r w:rsidRPr="00C93340">
        <w:rPr>
          <w:rFonts w:ascii="Times New Roman" w:eastAsia="Times New Roman" w:hAnsi="Times New Roman" w:cs="Times New Roman"/>
          <w:sz w:val="28"/>
          <w:szCs w:val="28"/>
        </w:rPr>
        <w:t>   </w:t>
      </w:r>
    </w:p>
    <w:p w:rsidR="00801AA0" w:rsidRPr="003947A1" w:rsidRDefault="008B0E16" w:rsidP="00801AA0">
      <w:pPr>
        <w:spacing w:before="120" w:after="120" w:line="240" w:lineRule="auto"/>
        <w:ind w:firstLine="720"/>
        <w:jc w:val="both"/>
        <w:rPr>
          <w:rFonts w:ascii="Times New Roman" w:hAnsi="Times New Roman" w:cs="Times New Roman"/>
          <w:spacing w:val="-2"/>
          <w:sz w:val="28"/>
          <w:szCs w:val="28"/>
        </w:rPr>
      </w:pPr>
      <w:r w:rsidRPr="003947A1">
        <w:rPr>
          <w:rFonts w:ascii="Times New Roman" w:eastAsia="Times New Roman" w:hAnsi="Times New Roman" w:cs="Times New Roman"/>
          <w:spacing w:val="-2"/>
          <w:sz w:val="28"/>
          <w:szCs w:val="28"/>
        </w:rPr>
        <w:t>Quan trọng hơn, khả năng cân đối ngân sách cho chính sách này là hoàn toàn khả thi trong phạm vi dự toán năm 2026 đã được bố trí cho đơn vị. Với tỷ lệ tăng thêm chỉ chiếm một phần rất nhỏ trong tổng chi ngân sách của Thành phố và của Ngành, nhưng hiệu quả mang lại về chất lượng chuyên môn, tính minh bạch và động lực phát tr</w:t>
      </w:r>
      <w:r w:rsidR="00801AA0" w:rsidRPr="003947A1">
        <w:rPr>
          <w:rFonts w:ascii="Times New Roman" w:eastAsia="Times New Roman" w:hAnsi="Times New Roman" w:cs="Times New Roman"/>
          <w:spacing w:val="-2"/>
          <w:sz w:val="28"/>
          <w:szCs w:val="28"/>
        </w:rPr>
        <w:t>iển con người là vô cùng to lớn với n</w:t>
      </w:r>
      <w:r w:rsidR="00801AA0" w:rsidRPr="003947A1">
        <w:rPr>
          <w:rFonts w:ascii="Times New Roman" w:hAnsi="Times New Roman" w:cs="Times New Roman"/>
          <w:spacing w:val="-2"/>
          <w:sz w:val="28"/>
          <w:szCs w:val="28"/>
        </w:rPr>
        <w:t>hững điểm nhấn chiến lược:</w:t>
      </w:r>
    </w:p>
    <w:p w:rsidR="00801AA0" w:rsidRPr="003947A1" w:rsidRDefault="00801AA0" w:rsidP="00801AA0">
      <w:pPr>
        <w:pStyle w:val="NormalWeb"/>
        <w:spacing w:before="120" w:beforeAutospacing="0" w:after="120" w:afterAutospacing="0"/>
        <w:ind w:firstLine="720"/>
        <w:jc w:val="both"/>
        <w:rPr>
          <w:spacing w:val="-4"/>
          <w:sz w:val="28"/>
          <w:szCs w:val="28"/>
        </w:rPr>
      </w:pPr>
      <w:r w:rsidRPr="003947A1">
        <w:rPr>
          <w:bCs/>
          <w:spacing w:val="-4"/>
          <w:sz w:val="28"/>
          <w:szCs w:val="28"/>
        </w:rPr>
        <w:lastRenderedPageBreak/>
        <w:t>- Tính tất yếu:</w:t>
      </w:r>
      <w:r w:rsidRPr="003947A1">
        <w:rPr>
          <w:spacing w:val="-4"/>
          <w:sz w:val="28"/>
          <w:szCs w:val="28"/>
        </w:rPr>
        <w:t xml:space="preserve"> Sự thay đổi mức chi là sự cập nhật cần thiết sau hơn 14 năm áp dụng định mức cũ đã quá lạc hậu (Thông tư 200/2011/TTLT-BTC-BVHTTDL</w:t>
      </w:r>
      <w:r w:rsidR="00EC42C0" w:rsidRPr="003947A1">
        <w:rPr>
          <w:spacing w:val="-4"/>
          <w:sz w:val="28"/>
          <w:szCs w:val="28"/>
        </w:rPr>
        <w:t xml:space="preserve"> ngày 30/12/2011</w:t>
      </w:r>
      <w:r w:rsidRPr="003947A1">
        <w:rPr>
          <w:spacing w:val="-4"/>
          <w:sz w:val="28"/>
          <w:szCs w:val="28"/>
        </w:rPr>
        <w:t>), giúp bảo vệ quyền lợi chính đáng của đội ngũ chuyên môn thể thao.</w:t>
      </w:r>
    </w:p>
    <w:p w:rsidR="00801AA0" w:rsidRPr="00801AA0" w:rsidRDefault="00801AA0" w:rsidP="00801AA0">
      <w:pPr>
        <w:pStyle w:val="NormalWeb"/>
        <w:spacing w:before="120" w:beforeAutospacing="0" w:after="120" w:afterAutospacing="0"/>
        <w:ind w:firstLine="720"/>
        <w:jc w:val="both"/>
        <w:rPr>
          <w:sz w:val="28"/>
          <w:szCs w:val="28"/>
        </w:rPr>
      </w:pPr>
      <w:r w:rsidRPr="00801AA0">
        <w:rPr>
          <w:bCs/>
          <w:sz w:val="28"/>
          <w:szCs w:val="28"/>
        </w:rPr>
        <w:t>- Sự phù hợp:</w:t>
      </w:r>
      <w:r w:rsidR="00EC42C0">
        <w:rPr>
          <w:sz w:val="28"/>
          <w:szCs w:val="28"/>
        </w:rPr>
        <w:t xml:space="preserve"> Mức tăng thêm</w:t>
      </w:r>
      <w:r w:rsidRPr="00801AA0">
        <w:rPr>
          <w:sz w:val="28"/>
          <w:szCs w:val="28"/>
        </w:rPr>
        <w:t xml:space="preserve"> gấp </w:t>
      </w:r>
      <w:r w:rsidR="00EC42C0">
        <w:rPr>
          <w:sz w:val="28"/>
          <w:szCs w:val="28"/>
        </w:rPr>
        <w:t>2</w:t>
      </w:r>
      <w:r w:rsidRPr="00801AA0">
        <w:rPr>
          <w:sz w:val="28"/>
          <w:szCs w:val="28"/>
        </w:rPr>
        <w:t xml:space="preserve"> lần (từ 5 tỷ lên 15 tỷ đồng cho 144 giải cấp Thành phố) là hoàn toàn tương xứng với quy mô đô thị đặc biệt và yêu cầu chuyên nghiệp hóa ngành thể thao.</w:t>
      </w:r>
    </w:p>
    <w:p w:rsidR="00801AA0" w:rsidRPr="00801AA0" w:rsidRDefault="00801AA0" w:rsidP="00801AA0">
      <w:pPr>
        <w:pStyle w:val="NormalWeb"/>
        <w:spacing w:before="120" w:beforeAutospacing="0" w:after="120" w:afterAutospacing="0"/>
        <w:ind w:firstLine="720"/>
        <w:jc w:val="both"/>
        <w:rPr>
          <w:sz w:val="28"/>
          <w:szCs w:val="28"/>
        </w:rPr>
      </w:pPr>
      <w:r w:rsidRPr="00801AA0">
        <w:rPr>
          <w:bCs/>
          <w:sz w:val="28"/>
          <w:szCs w:val="28"/>
        </w:rPr>
        <w:t>- Tính khả thi:</w:t>
      </w:r>
      <w:r w:rsidRPr="00801AA0">
        <w:rPr>
          <w:sz w:val="28"/>
          <w:szCs w:val="28"/>
        </w:rPr>
        <w:t xml:space="preserve"> Kinh phí tăng thêm chỉ chiếm khoảng 1,1% đến 1,6% dự toán sự nghiệp thể thao năm 2026, hoàn toàn nằm trong khả năng tự cân đối ngân sách của Thành phố và được hỗ trợ bởi các cơ chế đặc thù của Nghị quyết 98.</w:t>
      </w:r>
    </w:p>
    <w:p w:rsidR="00801AA0" w:rsidRPr="00801AA0" w:rsidRDefault="00801AA0" w:rsidP="00801AA0">
      <w:pPr>
        <w:pStyle w:val="NormalWeb"/>
        <w:spacing w:before="120" w:beforeAutospacing="0" w:after="120" w:afterAutospacing="0"/>
        <w:ind w:firstLine="720"/>
        <w:jc w:val="both"/>
        <w:rPr>
          <w:sz w:val="28"/>
          <w:szCs w:val="28"/>
        </w:rPr>
      </w:pPr>
      <w:r w:rsidRPr="00801AA0">
        <w:rPr>
          <w:bCs/>
          <w:sz w:val="28"/>
          <w:szCs w:val="28"/>
        </w:rPr>
        <w:t>- Tầm nhìn dài hạn:</w:t>
      </w:r>
      <w:r w:rsidRPr="00801AA0">
        <w:rPr>
          <w:sz w:val="28"/>
          <w:szCs w:val="28"/>
        </w:rPr>
        <w:t xml:space="preserve"> Nghị quyết không chỉ phục vụ các giải đấu thường niên mà còn là nền tảng tài chính vững chắc để Thành phố Hồ Chí Minh đăng cai thành công Đại hội Thể thao toàn quốc lần thứ X năm 2026, khẳng định vị thế trung tâm thể thao hàng đầu khu vực.</w:t>
      </w:r>
    </w:p>
    <w:p w:rsidR="008B0E16" w:rsidRPr="008B0E16" w:rsidRDefault="003947A1" w:rsidP="00801A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Sở Văn hóa và Thể thao trân trọng</w:t>
      </w:r>
      <w:r w:rsidR="008B0E16" w:rsidRPr="00801AA0">
        <w:rPr>
          <w:rFonts w:ascii="Times New Roman" w:eastAsia="Times New Roman" w:hAnsi="Times New Roman" w:cs="Times New Roman"/>
          <w:sz w:val="28"/>
          <w:szCs w:val="28"/>
        </w:rPr>
        <w:t xml:space="preserve"> đề nghị Sở Tài chính xem xét, thẩm định và thống nhất với phương án thuyết minh nguồn </w:t>
      </w:r>
      <w:r>
        <w:rPr>
          <w:rFonts w:ascii="Times New Roman" w:eastAsia="Times New Roman" w:hAnsi="Times New Roman" w:cs="Times New Roman"/>
          <w:sz w:val="28"/>
          <w:szCs w:val="28"/>
        </w:rPr>
        <w:t>lực nêu trên để Sở Văn hóa và Thể thao sớm báo cáo Ủy ban nhân dân</w:t>
      </w:r>
      <w:r w:rsidR="008B0E16" w:rsidRPr="00801AA0">
        <w:rPr>
          <w:rFonts w:ascii="Times New Roman" w:eastAsia="Times New Roman" w:hAnsi="Times New Roman" w:cs="Times New Roman"/>
          <w:sz w:val="28"/>
          <w:szCs w:val="28"/>
        </w:rPr>
        <w:t xml:space="preserve"> Thành phố trình Hội đồng nhân dân ban hành Nghị quyết. Sự đồng thuận của Sở Tài</w:t>
      </w:r>
      <w:r w:rsidR="008B0E16" w:rsidRPr="008B0E16">
        <w:rPr>
          <w:rFonts w:ascii="Times New Roman" w:eastAsia="Times New Roman" w:hAnsi="Times New Roman" w:cs="Times New Roman"/>
          <w:sz w:val="28"/>
          <w:szCs w:val="28"/>
        </w:rPr>
        <w:t xml:space="preserve"> chính không chỉ là một quyết định về ngân sách mà còn là sự ủng hộ đối với sự nghiệp phát triển văn hóa - thể thao, góp phần xây dựng Thành phố Hồ Chí Minh trở thành một siêu đô thị hiện đại, nhân văn và tràn đầy sức sống.</w:t>
      </w:r>
      <w:r>
        <w:rPr>
          <w:rFonts w:ascii="Times New Roman" w:eastAsia="Times New Roman" w:hAnsi="Times New Roman" w:cs="Times New Roman"/>
          <w:sz w:val="28"/>
          <w:szCs w:val="28"/>
        </w:rPr>
        <w:t>/.</w:t>
      </w:r>
    </w:p>
    <w:p w:rsidR="009C6FBB" w:rsidRPr="00C93340" w:rsidRDefault="003947A1" w:rsidP="002535FF">
      <w:pPr>
        <w:jc w:val="both"/>
        <w:rPr>
          <w:rFonts w:ascii="Times New Roman" w:hAnsi="Times New Roman" w:cs="Times New Roman"/>
          <w:sz w:val="28"/>
          <w:szCs w:val="28"/>
        </w:rPr>
      </w:pPr>
      <w:bookmarkStart w:id="1" w:name="_GoBack"/>
      <w:bookmarkEnd w:id="1"/>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1765935</wp:posOffset>
                </wp:positionH>
                <wp:positionV relativeFrom="paragraph">
                  <wp:posOffset>143841</wp:posOffset>
                </wp:positionV>
                <wp:extent cx="2576223"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2576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283E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9.05pt,11.35pt" to="341.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" strokecolor="black [3200]" strokeweight=".5pt">
                <v:stroke joinstyle="miter"/>
              </v:line>
            </w:pict>
          </mc:Fallback>
        </mc:AlternateContent>
      </w:r>
    </w:p>
    <w:sectPr w:rsidR="009C6FBB" w:rsidRPr="00C93340" w:rsidSect="00A308B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74A9"/>
    <w:multiLevelType w:val="multilevel"/>
    <w:tmpl w:val="706405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0E1790"/>
    <w:multiLevelType w:val="multilevel"/>
    <w:tmpl w:val="297E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65421B"/>
    <w:multiLevelType w:val="multilevel"/>
    <w:tmpl w:val="84AA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6A06E4"/>
    <w:multiLevelType w:val="multilevel"/>
    <w:tmpl w:val="F2E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9A7A83"/>
    <w:multiLevelType w:val="multilevel"/>
    <w:tmpl w:val="7CE2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9A342D"/>
    <w:multiLevelType w:val="multilevel"/>
    <w:tmpl w:val="C00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752476"/>
    <w:multiLevelType w:val="multilevel"/>
    <w:tmpl w:val="068A32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E66205B"/>
    <w:multiLevelType w:val="multilevel"/>
    <w:tmpl w:val="DCFEB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FC6C56"/>
    <w:multiLevelType w:val="multilevel"/>
    <w:tmpl w:val="D7A2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500B58"/>
    <w:multiLevelType w:val="multilevel"/>
    <w:tmpl w:val="DC0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3"/>
  </w:num>
  <w:num w:numId="4">
    <w:abstractNumId w:val="1"/>
  </w:num>
  <w:num w:numId="5">
    <w:abstractNumId w:val="5"/>
  </w:num>
  <w:num w:numId="6">
    <w:abstractNumId w:val="9"/>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16"/>
    <w:rsid w:val="0004237A"/>
    <w:rsid w:val="00065A7D"/>
    <w:rsid w:val="000852AF"/>
    <w:rsid w:val="000A35B3"/>
    <w:rsid w:val="000D1CBF"/>
    <w:rsid w:val="00191FAF"/>
    <w:rsid w:val="00195CEB"/>
    <w:rsid w:val="00234232"/>
    <w:rsid w:val="002535FF"/>
    <w:rsid w:val="002716D4"/>
    <w:rsid w:val="003947A1"/>
    <w:rsid w:val="003A5A6A"/>
    <w:rsid w:val="003A79A4"/>
    <w:rsid w:val="00407C17"/>
    <w:rsid w:val="00457C77"/>
    <w:rsid w:val="004C6C8B"/>
    <w:rsid w:val="00514971"/>
    <w:rsid w:val="005710BE"/>
    <w:rsid w:val="005D78ED"/>
    <w:rsid w:val="005E028F"/>
    <w:rsid w:val="006A1B17"/>
    <w:rsid w:val="006D7527"/>
    <w:rsid w:val="00706344"/>
    <w:rsid w:val="00792D81"/>
    <w:rsid w:val="00801AA0"/>
    <w:rsid w:val="0080480A"/>
    <w:rsid w:val="00822854"/>
    <w:rsid w:val="008570C2"/>
    <w:rsid w:val="008B0E16"/>
    <w:rsid w:val="008B4453"/>
    <w:rsid w:val="008D3469"/>
    <w:rsid w:val="00926F4B"/>
    <w:rsid w:val="00942ACC"/>
    <w:rsid w:val="0098367E"/>
    <w:rsid w:val="009C6FBB"/>
    <w:rsid w:val="00A308B2"/>
    <w:rsid w:val="00A465E3"/>
    <w:rsid w:val="00B37C0B"/>
    <w:rsid w:val="00B46A51"/>
    <w:rsid w:val="00BB0DA2"/>
    <w:rsid w:val="00C23800"/>
    <w:rsid w:val="00C52515"/>
    <w:rsid w:val="00C725F3"/>
    <w:rsid w:val="00C91D53"/>
    <w:rsid w:val="00C93340"/>
    <w:rsid w:val="00CA13D8"/>
    <w:rsid w:val="00D26FD2"/>
    <w:rsid w:val="00DA1A21"/>
    <w:rsid w:val="00E65FD7"/>
    <w:rsid w:val="00EC42C0"/>
    <w:rsid w:val="00F07C19"/>
    <w:rsid w:val="00F13072"/>
    <w:rsid w:val="00F670F1"/>
    <w:rsid w:val="00F73988"/>
    <w:rsid w:val="00F9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9741"/>
  <w15:chartTrackingRefBased/>
  <w15:docId w15:val="{370DF2D2-0F9C-4C9D-AF25-8E27FBDE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0E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0E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0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E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0E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0E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0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container">
    <w:name w:val="button-container"/>
    <w:basedOn w:val="DefaultParagraphFont"/>
    <w:rsid w:val="008B0E16"/>
  </w:style>
  <w:style w:type="character" w:customStyle="1" w:styleId="mord">
    <w:name w:val="mord"/>
    <w:basedOn w:val="DefaultParagraphFont"/>
    <w:rsid w:val="008B0E16"/>
  </w:style>
  <w:style w:type="character" w:customStyle="1" w:styleId="mpunct">
    <w:name w:val="mpunct"/>
    <w:basedOn w:val="DefaultParagraphFont"/>
    <w:rsid w:val="008B0E16"/>
  </w:style>
  <w:style w:type="character" w:customStyle="1" w:styleId="mspace">
    <w:name w:val="mspace"/>
    <w:basedOn w:val="DefaultParagraphFont"/>
    <w:rsid w:val="008B0E16"/>
  </w:style>
  <w:style w:type="character" w:customStyle="1" w:styleId="mbin">
    <w:name w:val="mbin"/>
    <w:basedOn w:val="DefaultParagraphFont"/>
    <w:rsid w:val="008B0E16"/>
  </w:style>
  <w:style w:type="paragraph" w:styleId="ListParagraph">
    <w:name w:val="List Paragraph"/>
    <w:basedOn w:val="Normal"/>
    <w:uiPriority w:val="34"/>
    <w:qFormat/>
    <w:rsid w:val="002535FF"/>
    <w:pPr>
      <w:ind w:left="720"/>
      <w:contextualSpacing/>
    </w:pPr>
  </w:style>
  <w:style w:type="table" w:styleId="TableGrid">
    <w:name w:val="Table Grid"/>
    <w:basedOn w:val="TableNormal"/>
    <w:uiPriority w:val="39"/>
    <w:rsid w:val="00F6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2C0"/>
    <w:rPr>
      <w:b/>
      <w:bCs/>
    </w:rPr>
  </w:style>
  <w:style w:type="character" w:customStyle="1" w:styleId="math-inline">
    <w:name w:val="math-inline"/>
    <w:basedOn w:val="DefaultParagraphFont"/>
    <w:rsid w:val="00EC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0522">
      <w:bodyDiv w:val="1"/>
      <w:marLeft w:val="0"/>
      <w:marRight w:val="0"/>
      <w:marTop w:val="0"/>
      <w:marBottom w:val="0"/>
      <w:divBdr>
        <w:top w:val="none" w:sz="0" w:space="0" w:color="auto"/>
        <w:left w:val="none" w:sz="0" w:space="0" w:color="auto"/>
        <w:bottom w:val="none" w:sz="0" w:space="0" w:color="auto"/>
        <w:right w:val="none" w:sz="0" w:space="0" w:color="auto"/>
      </w:divBdr>
    </w:div>
    <w:div w:id="1025713081">
      <w:bodyDiv w:val="1"/>
      <w:marLeft w:val="0"/>
      <w:marRight w:val="0"/>
      <w:marTop w:val="0"/>
      <w:marBottom w:val="0"/>
      <w:divBdr>
        <w:top w:val="none" w:sz="0" w:space="0" w:color="auto"/>
        <w:left w:val="none" w:sz="0" w:space="0" w:color="auto"/>
        <w:bottom w:val="none" w:sz="0" w:space="0" w:color="auto"/>
        <w:right w:val="none" w:sz="0" w:space="0" w:color="auto"/>
      </w:divBdr>
    </w:div>
    <w:div w:id="1412578218">
      <w:bodyDiv w:val="1"/>
      <w:marLeft w:val="0"/>
      <w:marRight w:val="0"/>
      <w:marTop w:val="0"/>
      <w:marBottom w:val="0"/>
      <w:divBdr>
        <w:top w:val="none" w:sz="0" w:space="0" w:color="auto"/>
        <w:left w:val="none" w:sz="0" w:space="0" w:color="auto"/>
        <w:bottom w:val="none" w:sz="0" w:space="0" w:color="auto"/>
        <w:right w:val="none" w:sz="0" w:space="0" w:color="auto"/>
      </w:divBdr>
      <w:divsChild>
        <w:div w:id="1292370693">
          <w:marLeft w:val="0"/>
          <w:marRight w:val="0"/>
          <w:marTop w:val="0"/>
          <w:marBottom w:val="0"/>
          <w:divBdr>
            <w:top w:val="none" w:sz="0" w:space="0" w:color="auto"/>
            <w:left w:val="none" w:sz="0" w:space="0" w:color="auto"/>
            <w:bottom w:val="none" w:sz="0" w:space="0" w:color="auto"/>
            <w:right w:val="none" w:sz="0" w:space="0" w:color="auto"/>
          </w:divBdr>
          <w:divsChild>
            <w:div w:id="597297128">
              <w:marLeft w:val="0"/>
              <w:marRight w:val="0"/>
              <w:marTop w:val="0"/>
              <w:marBottom w:val="0"/>
              <w:divBdr>
                <w:top w:val="none" w:sz="0" w:space="0" w:color="auto"/>
                <w:left w:val="none" w:sz="0" w:space="0" w:color="auto"/>
                <w:bottom w:val="none" w:sz="0" w:space="0" w:color="auto"/>
                <w:right w:val="none" w:sz="0" w:space="0" w:color="auto"/>
              </w:divBdr>
              <w:divsChild>
                <w:div w:id="743187568">
                  <w:marLeft w:val="0"/>
                  <w:marRight w:val="0"/>
                  <w:marTop w:val="0"/>
                  <w:marBottom w:val="0"/>
                  <w:divBdr>
                    <w:top w:val="none" w:sz="0" w:space="0" w:color="auto"/>
                    <w:left w:val="none" w:sz="0" w:space="0" w:color="auto"/>
                    <w:bottom w:val="none" w:sz="0" w:space="0" w:color="auto"/>
                    <w:right w:val="none" w:sz="0" w:space="0" w:color="auto"/>
                  </w:divBdr>
                  <w:divsChild>
                    <w:div w:id="905846357">
                      <w:marLeft w:val="0"/>
                      <w:marRight w:val="0"/>
                      <w:marTop w:val="0"/>
                      <w:marBottom w:val="0"/>
                      <w:divBdr>
                        <w:top w:val="none" w:sz="0" w:space="0" w:color="auto"/>
                        <w:left w:val="none" w:sz="0" w:space="0" w:color="auto"/>
                        <w:bottom w:val="none" w:sz="0" w:space="0" w:color="auto"/>
                        <w:right w:val="none" w:sz="0" w:space="0" w:color="auto"/>
                      </w:divBdr>
                      <w:divsChild>
                        <w:div w:id="1173573669">
                          <w:marLeft w:val="0"/>
                          <w:marRight w:val="0"/>
                          <w:marTop w:val="0"/>
                          <w:marBottom w:val="0"/>
                          <w:divBdr>
                            <w:top w:val="none" w:sz="0" w:space="0" w:color="auto"/>
                            <w:left w:val="none" w:sz="0" w:space="0" w:color="auto"/>
                            <w:bottom w:val="none" w:sz="0" w:space="0" w:color="auto"/>
                            <w:right w:val="none" w:sz="0" w:space="0" w:color="auto"/>
                          </w:divBdr>
                          <w:divsChild>
                            <w:div w:id="1994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62502">
                  <w:marLeft w:val="0"/>
                  <w:marRight w:val="0"/>
                  <w:marTop w:val="0"/>
                  <w:marBottom w:val="0"/>
                  <w:divBdr>
                    <w:top w:val="none" w:sz="0" w:space="0" w:color="auto"/>
                    <w:left w:val="none" w:sz="0" w:space="0" w:color="auto"/>
                    <w:bottom w:val="none" w:sz="0" w:space="0" w:color="auto"/>
                    <w:right w:val="none" w:sz="0" w:space="0" w:color="auto"/>
                  </w:divBdr>
                  <w:divsChild>
                    <w:div w:id="1592741406">
                      <w:marLeft w:val="0"/>
                      <w:marRight w:val="0"/>
                      <w:marTop w:val="0"/>
                      <w:marBottom w:val="0"/>
                      <w:divBdr>
                        <w:top w:val="none" w:sz="0" w:space="0" w:color="auto"/>
                        <w:left w:val="none" w:sz="0" w:space="0" w:color="auto"/>
                        <w:bottom w:val="none" w:sz="0" w:space="0" w:color="auto"/>
                        <w:right w:val="none" w:sz="0" w:space="0" w:color="auto"/>
                      </w:divBdr>
                      <w:divsChild>
                        <w:div w:id="500199394">
                          <w:marLeft w:val="0"/>
                          <w:marRight w:val="0"/>
                          <w:marTop w:val="0"/>
                          <w:marBottom w:val="0"/>
                          <w:divBdr>
                            <w:top w:val="none" w:sz="0" w:space="0" w:color="auto"/>
                            <w:left w:val="none" w:sz="0" w:space="0" w:color="auto"/>
                            <w:bottom w:val="none" w:sz="0" w:space="0" w:color="auto"/>
                            <w:right w:val="none" w:sz="0" w:space="0" w:color="auto"/>
                          </w:divBdr>
                          <w:divsChild>
                            <w:div w:id="13926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PC33</dc:creator>
  <cp:keywords/>
  <dc:description/>
  <cp:lastModifiedBy>NDKHOA-TDTT</cp:lastModifiedBy>
  <cp:revision>53</cp:revision>
  <dcterms:created xsi:type="dcterms:W3CDTF">2026-03-11T03:10:00Z</dcterms:created>
  <dcterms:modified xsi:type="dcterms:W3CDTF">2026-03-24T06:10:00Z</dcterms:modified>
</cp:coreProperties>
</file>